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24D50" w14:textId="56085FB6" w:rsidR="0074405B" w:rsidRDefault="00165017" w:rsidP="0074405B">
      <w:pPr>
        <w:pStyle w:val="3GPPHeader"/>
        <w:spacing w:after="60"/>
        <w:rPr>
          <w:sz w:val="32"/>
          <w:szCs w:val="32"/>
          <w:highlight w:val="yellow"/>
        </w:rPr>
      </w:pPr>
      <w:r>
        <w:t>3GPP TSG-RAN WG4</w:t>
      </w:r>
      <w:r w:rsidR="000B462E">
        <w:t xml:space="preserve"> #8</w:t>
      </w:r>
      <w:r w:rsidR="001A1DD0">
        <w:t>8</w:t>
      </w:r>
      <w:r w:rsidR="0074405B">
        <w:tab/>
      </w:r>
      <w:r w:rsidR="0091626F" w:rsidRPr="0091626F">
        <w:rPr>
          <w:sz w:val="32"/>
          <w:szCs w:val="32"/>
        </w:rPr>
        <w:t>R4-1811230</w:t>
      </w:r>
      <w:bookmarkStart w:id="0" w:name="_GoBack"/>
      <w:bookmarkEnd w:id="0"/>
    </w:p>
    <w:p w14:paraId="0DA3784A" w14:textId="1EF7F427" w:rsidR="001A1DD0" w:rsidRDefault="001A1DD0" w:rsidP="00311702">
      <w:pPr>
        <w:pStyle w:val="3GPPHeader"/>
        <w:rPr>
          <w:sz w:val="22"/>
          <w:szCs w:val="22"/>
          <w:lang w:val="sv-SE"/>
        </w:rPr>
      </w:pPr>
      <w:r w:rsidRPr="001A1DD0">
        <w:rPr>
          <w:sz w:val="22"/>
          <w:szCs w:val="22"/>
          <w:lang w:val="sv-SE"/>
        </w:rPr>
        <w:t>Gothenburg, Sweden, 20th – 24th August 2018</w:t>
      </w:r>
    </w:p>
    <w:p w14:paraId="5BFD1F28" w14:textId="033425DB"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B41BC7" w:rsidRPr="00B41BC7">
        <w:rPr>
          <w:sz w:val="22"/>
          <w:szCs w:val="22"/>
          <w:lang w:val="sv-SE"/>
        </w:rPr>
        <w:t>7.13.2.1</w:t>
      </w:r>
    </w:p>
    <w:p w14:paraId="18A11F1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3396B7" w14:textId="78740E05" w:rsidR="00E90E49" w:rsidRPr="00CE0424" w:rsidRDefault="003D3C45" w:rsidP="00311702">
      <w:pPr>
        <w:pStyle w:val="3GPPHeader"/>
        <w:rPr>
          <w:sz w:val="22"/>
          <w:szCs w:val="22"/>
        </w:rPr>
      </w:pPr>
      <w:r>
        <w:rPr>
          <w:sz w:val="22"/>
          <w:szCs w:val="22"/>
        </w:rPr>
        <w:t>Title:</w:t>
      </w:r>
      <w:r w:rsidR="00E90E49" w:rsidRPr="00CE0424">
        <w:rPr>
          <w:sz w:val="22"/>
          <w:szCs w:val="22"/>
        </w:rPr>
        <w:tab/>
      </w:r>
      <w:r w:rsidR="001A1DD0">
        <w:rPr>
          <w:rFonts w:cs="Arial"/>
          <w:bCs/>
          <w:lang w:val="en-US"/>
        </w:rPr>
        <w:t>BS Demodulation General Aspects</w:t>
      </w:r>
    </w:p>
    <w:p w14:paraId="6E29DBFF" w14:textId="0233CD2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1A1DD0" w:rsidRPr="0062745C">
        <w:rPr>
          <w:rFonts w:cs="Arial"/>
        </w:rPr>
        <w:t>Discussion</w:t>
      </w:r>
    </w:p>
    <w:p w14:paraId="56E9A6AB" w14:textId="77777777" w:rsidR="00E90E49" w:rsidRPr="00CE0424" w:rsidRDefault="00E90E49" w:rsidP="00E90E49"/>
    <w:p w14:paraId="5CABD0A6" w14:textId="77777777" w:rsidR="00E90E49" w:rsidRPr="00CE0424" w:rsidRDefault="00E90E49" w:rsidP="00CE0424">
      <w:pPr>
        <w:pStyle w:val="Heading1"/>
      </w:pPr>
      <w:r w:rsidRPr="00CE0424">
        <w:t>Introduction</w:t>
      </w:r>
    </w:p>
    <w:p w14:paraId="46706B0A" w14:textId="68BAF840" w:rsidR="00D3005B" w:rsidRPr="00CE0424" w:rsidRDefault="001A1DD0" w:rsidP="00CE0424">
      <w:pPr>
        <w:pStyle w:val="BodyText"/>
      </w:pPr>
      <w:r w:rsidRPr="001A1DD0">
        <w:t xml:space="preserve">During RAN4 #87bis continued discussions on BS demodulation requirement and simulations were discussed.  Some parameters were agreed for PRACH, PUCCH, and PUSCH but some aspects needed to be further analysed. In this contribution further discussion and proposals for how to handle specifics of TDD configuration, </w:t>
      </w:r>
      <w:r w:rsidR="0016661B">
        <w:t>phase noise modelling, applicability</w:t>
      </w:r>
      <w:r w:rsidR="00674A0C">
        <w:t xml:space="preserve"> rule</w:t>
      </w:r>
      <w:r w:rsidR="0016661B">
        <w:t xml:space="preserve">, antenna configuration, and </w:t>
      </w:r>
      <w:r w:rsidRPr="001A1DD0">
        <w:t>channel model</w:t>
      </w:r>
      <w:r w:rsidR="006107C5">
        <w:t xml:space="preserve"> are presented.</w:t>
      </w:r>
    </w:p>
    <w:p w14:paraId="61C72656" w14:textId="5C400D53" w:rsidR="001643A8" w:rsidRDefault="004000E8" w:rsidP="00CE0424">
      <w:pPr>
        <w:pStyle w:val="Heading1"/>
      </w:pPr>
      <w:bookmarkStart w:id="1" w:name="_Ref178064866"/>
      <w:r w:rsidRPr="00CE0424">
        <w:t>Discussion</w:t>
      </w:r>
      <w:bookmarkEnd w:id="1"/>
    </w:p>
    <w:p w14:paraId="204BFF19" w14:textId="11E5B2A6" w:rsidR="001A1DD0" w:rsidRDefault="001A1DD0" w:rsidP="001A1DD0">
      <w:pPr>
        <w:pStyle w:val="Heading2"/>
      </w:pPr>
      <w:r>
        <w:t>TDD Configuration</w:t>
      </w:r>
    </w:p>
    <w:p w14:paraId="6C5B38CA" w14:textId="2249F2DD" w:rsidR="002D68A3" w:rsidRDefault="001A1DD0" w:rsidP="002D68A3">
      <w:r>
        <w:t xml:space="preserve">For TDD configuration, we need consider </w:t>
      </w:r>
      <w:r>
        <w:rPr>
          <w:rFonts w:hint="eastAsia"/>
        </w:rPr>
        <w:t>multiple</w:t>
      </w:r>
      <w:r>
        <w:t xml:space="preserve"> aspects.</w:t>
      </w:r>
      <w:r w:rsidR="002D68A3">
        <w:t xml:space="preserve"> In the first aspects, it is better to use the same TDD configuration for RF test and demodulation test if possible. If different TDD configuration </w:t>
      </w:r>
      <w:r w:rsidR="005E0083">
        <w:t xml:space="preserve">are used </w:t>
      </w:r>
      <w:r w:rsidR="002D68A3">
        <w:t xml:space="preserve">for RF performance requirements and demodulation requirements, the product need to develop multiple TDD configurations just for </w:t>
      </w:r>
      <w:r w:rsidR="00DA38CE">
        <w:t>t</w:t>
      </w:r>
      <w:r w:rsidR="002D68A3">
        <w:t xml:space="preserve">est. It is quite costly. </w:t>
      </w:r>
      <w:r w:rsidR="00D26EC2">
        <w:t>Secondl</w:t>
      </w:r>
      <w:r w:rsidR="00D26EC2">
        <w:rPr>
          <w:rFonts w:hint="eastAsia"/>
        </w:rPr>
        <w:t>y,</w:t>
      </w:r>
      <w:r w:rsidR="00D26EC2">
        <w:t xml:space="preserve"> we need consider the operators real deployment.</w:t>
      </w:r>
    </w:p>
    <w:p w14:paraId="3A46C789" w14:textId="0EA5E35E" w:rsidR="00E84EB6" w:rsidRDefault="00E84EB6" w:rsidP="002D603E">
      <w:pPr>
        <w:pStyle w:val="Heading3"/>
      </w:pPr>
      <w:r>
        <w:t>TDD configuration for FR1</w:t>
      </w:r>
    </w:p>
    <w:p w14:paraId="31F3B712" w14:textId="428A9884" w:rsidR="002D68A3" w:rsidRDefault="00841623" w:rsidP="001A1DD0">
      <w:r>
        <w:t xml:space="preserve">In RF </w:t>
      </w:r>
      <w:r w:rsidR="004959C8">
        <w:t>session</w:t>
      </w:r>
      <w:r>
        <w:t>, the main discussion for TDD UL/DL configuration</w:t>
      </w:r>
      <w:r w:rsidR="00881124">
        <w:t xml:space="preserve"> of FR1</w:t>
      </w:r>
      <w:r>
        <w:t xml:space="preserve"> focus on how to ensure proper operation of an MSR base station specifically in FR1. </w:t>
      </w:r>
      <w:r w:rsidR="008007E7">
        <w:t>For MSR test, due to the</w:t>
      </w:r>
      <w:r w:rsidR="004959C8">
        <w:t xml:space="preserve"> cross-RAT </w:t>
      </w:r>
      <w:r w:rsidR="008007E7">
        <w:t xml:space="preserve">interference problem, it is better to aligned two </w:t>
      </w:r>
      <w:proofErr w:type="spellStart"/>
      <w:r w:rsidR="008007E7">
        <w:t>RATs’</w:t>
      </w:r>
      <w:proofErr w:type="spellEnd"/>
      <w:r w:rsidR="008007E7">
        <w:t xml:space="preserve"> TDD configuration. Even for demodulation, we don’t need to test different RAT in the same time. To reduce the test implementation efforts, it is better to keep BS performance TDD configuration aligned with RF</w:t>
      </w:r>
      <w:r w:rsidR="006D59D3">
        <w:t xml:space="preserve"> TDD configuration</w:t>
      </w:r>
      <w:r w:rsidR="008007E7">
        <w:t xml:space="preserve">. </w:t>
      </w:r>
    </w:p>
    <w:p w14:paraId="5B85E2B9" w14:textId="056A12E4" w:rsidR="001A1DD0" w:rsidRDefault="001A1DD0" w:rsidP="001A1DD0">
      <w:r>
        <w:t xml:space="preserve">According to 36.141, in </w:t>
      </w:r>
      <w:r w:rsidRPr="00AB61FA">
        <w:t>E-UTRA Test Models</w:t>
      </w:r>
      <w:r>
        <w:t xml:space="preserve">, the TDD configuration in </w:t>
      </w:r>
      <w:r>
        <w:fldChar w:fldCharType="begin"/>
      </w:r>
      <w:r>
        <w:instrText xml:space="preserve"> REF _Ref517443214 \h </w:instrText>
      </w:r>
      <w:r>
        <w:fldChar w:fldCharType="separate"/>
      </w:r>
      <w:r w:rsidR="008F4295">
        <w:t xml:space="preserve">Table </w:t>
      </w:r>
      <w:r w:rsidR="008F4295">
        <w:rPr>
          <w:noProof/>
        </w:rPr>
        <w:t>1</w:t>
      </w:r>
      <w:r>
        <w:fldChar w:fldCharType="end"/>
      </w:r>
      <w:r>
        <w:t xml:space="preserve"> is used. It is corresponding to LTE Uplink-downlink 3. </w:t>
      </w:r>
    </w:p>
    <w:p w14:paraId="3A57ABD9" w14:textId="02CBC729" w:rsidR="001A1DD0" w:rsidRPr="00AB61FA" w:rsidRDefault="001A1DD0" w:rsidP="001A1DD0">
      <w:pPr>
        <w:pStyle w:val="Caption"/>
      </w:pPr>
      <w:bookmarkStart w:id="2" w:name="_Ref517443214"/>
      <w:r>
        <w:t xml:space="preserve">Table </w:t>
      </w:r>
      <w:r>
        <w:fldChar w:fldCharType="begin"/>
      </w:r>
      <w:r>
        <w:instrText xml:space="preserve"> SEQ Table \* ARABIC </w:instrText>
      </w:r>
      <w:r>
        <w:fldChar w:fldCharType="separate"/>
      </w:r>
      <w:r w:rsidR="008F4295">
        <w:rPr>
          <w:noProof/>
        </w:rPr>
        <w:t>1</w:t>
      </w:r>
      <w:r>
        <w:fldChar w:fldCharType="end"/>
      </w:r>
      <w:bookmarkEnd w:id="2"/>
      <w:r>
        <w:t>:</w:t>
      </w:r>
      <w:r w:rsidRPr="00AB61FA">
        <w:t xml:space="preserve">Configurations of TDD </w:t>
      </w:r>
      <w:proofErr w:type="spellStart"/>
      <w:r w:rsidRPr="00AB61FA">
        <w:t>eNB</w:t>
      </w:r>
      <w:proofErr w:type="spellEnd"/>
      <w:r w:rsidRPr="00AB61FA">
        <w:t xml:space="preserve"> test models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291"/>
        <w:gridCol w:w="1292"/>
        <w:gridCol w:w="1292"/>
      </w:tblGrid>
      <w:tr w:rsidR="001A1DD0" w:rsidRPr="000C7FF7" w14:paraId="2C2C5B91" w14:textId="77777777" w:rsidTr="00871221">
        <w:trPr>
          <w:cantSplit/>
          <w:jc w:val="center"/>
        </w:trPr>
        <w:tc>
          <w:tcPr>
            <w:tcW w:w="1464" w:type="dxa"/>
            <w:vMerge w:val="restart"/>
            <w:shd w:val="clear" w:color="auto" w:fill="auto"/>
            <w:vAlign w:val="center"/>
          </w:tcPr>
          <w:p w14:paraId="5068791A" w14:textId="77777777" w:rsidR="001A1DD0" w:rsidRPr="000C7FF7" w:rsidRDefault="001A1DD0" w:rsidP="00871221">
            <w:pPr>
              <w:pStyle w:val="TAH"/>
              <w:rPr>
                <w:rFonts w:cs="v4.2.0"/>
              </w:rPr>
            </w:pPr>
            <w:r w:rsidRPr="000C7FF7">
              <w:rPr>
                <w:rFonts w:cs="v4.2.0"/>
              </w:rPr>
              <w:t>Downlink-to-Uplink</w:t>
            </w:r>
          </w:p>
          <w:p w14:paraId="52FAA90B" w14:textId="77777777" w:rsidR="001A1DD0" w:rsidRPr="000C7FF7" w:rsidRDefault="001A1DD0" w:rsidP="00871221">
            <w:pPr>
              <w:pStyle w:val="TAH"/>
              <w:rPr>
                <w:rFonts w:cs="v4.2.0"/>
              </w:rPr>
            </w:pPr>
            <w:r w:rsidRPr="000C7FF7">
              <w:rPr>
                <w:rFonts w:cs="v4.2.0"/>
              </w:rPr>
              <w:t>Switch-point periodicity</w:t>
            </w:r>
          </w:p>
        </w:tc>
        <w:tc>
          <w:tcPr>
            <w:tcW w:w="2693" w:type="dxa"/>
            <w:gridSpan w:val="2"/>
            <w:vAlign w:val="center"/>
          </w:tcPr>
          <w:p w14:paraId="7533F996" w14:textId="77777777" w:rsidR="001A1DD0" w:rsidRPr="000C7FF7" w:rsidRDefault="001A1DD0" w:rsidP="00871221">
            <w:pPr>
              <w:pStyle w:val="TAH"/>
              <w:rPr>
                <w:rFonts w:cs="v4.2.0"/>
              </w:rPr>
            </w:pPr>
            <w:r w:rsidRPr="000C7FF7">
              <w:rPr>
                <w:rFonts w:cs="v4.2.0"/>
              </w:rPr>
              <w:t xml:space="preserve">Number of UL/DL sub-frames per radio frame (10 </w:t>
            </w:r>
            <w:proofErr w:type="spellStart"/>
            <w:r w:rsidRPr="000C7FF7">
              <w:rPr>
                <w:rFonts w:cs="v4.2.0"/>
              </w:rPr>
              <w:t>ms</w:t>
            </w:r>
            <w:proofErr w:type="spellEnd"/>
            <w:r w:rsidRPr="000C7FF7">
              <w:rPr>
                <w:rFonts w:cs="v4.2.0"/>
              </w:rPr>
              <w:t>)</w:t>
            </w:r>
          </w:p>
        </w:tc>
        <w:tc>
          <w:tcPr>
            <w:tcW w:w="1291" w:type="dxa"/>
            <w:vMerge w:val="restart"/>
            <w:shd w:val="clear" w:color="auto" w:fill="auto"/>
            <w:vAlign w:val="center"/>
          </w:tcPr>
          <w:p w14:paraId="65FAF397" w14:textId="77777777" w:rsidR="001A1DD0" w:rsidRPr="000C7FF7" w:rsidRDefault="001A1DD0" w:rsidP="00871221">
            <w:pPr>
              <w:pStyle w:val="TAH"/>
              <w:rPr>
                <w:rFonts w:cs="v4.2.0"/>
              </w:rPr>
            </w:pPr>
            <w:proofErr w:type="spellStart"/>
            <w:r w:rsidRPr="000C7FF7">
              <w:rPr>
                <w:rFonts w:cs="v4.2.0"/>
              </w:rPr>
              <w:t>DwPTS</w:t>
            </w:r>
            <w:proofErr w:type="spellEnd"/>
          </w:p>
          <w:p w14:paraId="675FCAAF" w14:textId="77777777" w:rsidR="001A1DD0" w:rsidRPr="000C7FF7" w:rsidRDefault="001A1DD0" w:rsidP="00871221">
            <w:pPr>
              <w:pStyle w:val="TAC"/>
              <w:rPr>
                <w:rFonts w:cs="v4.2.0"/>
                <w:b/>
              </w:rPr>
            </w:pPr>
          </w:p>
        </w:tc>
        <w:tc>
          <w:tcPr>
            <w:tcW w:w="1292" w:type="dxa"/>
            <w:vMerge w:val="restart"/>
            <w:shd w:val="clear" w:color="auto" w:fill="auto"/>
            <w:vAlign w:val="center"/>
          </w:tcPr>
          <w:p w14:paraId="60EF8BD1" w14:textId="77777777" w:rsidR="001A1DD0" w:rsidRPr="000C7FF7" w:rsidRDefault="001A1DD0" w:rsidP="00871221">
            <w:pPr>
              <w:pStyle w:val="TAH"/>
              <w:rPr>
                <w:rFonts w:cs="v4.2.0"/>
              </w:rPr>
            </w:pPr>
            <w:r w:rsidRPr="000C7FF7">
              <w:rPr>
                <w:rFonts w:cs="v4.2.0"/>
              </w:rPr>
              <w:t>GP</w:t>
            </w:r>
          </w:p>
          <w:p w14:paraId="60D3AE82" w14:textId="77777777" w:rsidR="001A1DD0" w:rsidRPr="000C7FF7" w:rsidRDefault="001A1DD0" w:rsidP="00871221">
            <w:pPr>
              <w:pStyle w:val="TAC"/>
              <w:rPr>
                <w:rFonts w:cs="v4.2.0"/>
                <w:b/>
              </w:rPr>
            </w:pPr>
          </w:p>
        </w:tc>
        <w:tc>
          <w:tcPr>
            <w:tcW w:w="1292" w:type="dxa"/>
            <w:vMerge w:val="restart"/>
            <w:shd w:val="clear" w:color="auto" w:fill="auto"/>
            <w:vAlign w:val="center"/>
          </w:tcPr>
          <w:p w14:paraId="33DAAC69" w14:textId="77777777" w:rsidR="001A1DD0" w:rsidRPr="000C7FF7" w:rsidRDefault="001A1DD0" w:rsidP="00871221">
            <w:pPr>
              <w:pStyle w:val="TAH"/>
              <w:rPr>
                <w:rFonts w:cs="v4.2.0"/>
              </w:rPr>
            </w:pPr>
            <w:proofErr w:type="spellStart"/>
            <w:r w:rsidRPr="000C7FF7">
              <w:rPr>
                <w:rFonts w:cs="v4.2.0"/>
              </w:rPr>
              <w:t>UpPTS</w:t>
            </w:r>
            <w:proofErr w:type="spellEnd"/>
          </w:p>
          <w:p w14:paraId="6715034C" w14:textId="77777777" w:rsidR="001A1DD0" w:rsidRPr="000C7FF7" w:rsidRDefault="001A1DD0" w:rsidP="00871221">
            <w:pPr>
              <w:pStyle w:val="TAH"/>
              <w:rPr>
                <w:rFonts w:cs="v4.2.0"/>
              </w:rPr>
            </w:pPr>
          </w:p>
        </w:tc>
      </w:tr>
      <w:tr w:rsidR="001A1DD0" w:rsidRPr="000C7FF7" w14:paraId="2A4013BD" w14:textId="77777777" w:rsidTr="00871221">
        <w:trPr>
          <w:cantSplit/>
          <w:jc w:val="center"/>
        </w:trPr>
        <w:tc>
          <w:tcPr>
            <w:tcW w:w="1464" w:type="dxa"/>
            <w:vMerge/>
            <w:shd w:val="clear" w:color="auto" w:fill="auto"/>
            <w:vAlign w:val="center"/>
          </w:tcPr>
          <w:p w14:paraId="3CC1A52A" w14:textId="77777777" w:rsidR="001A1DD0" w:rsidRPr="000C7FF7" w:rsidRDefault="001A1DD0" w:rsidP="00871221">
            <w:pPr>
              <w:pStyle w:val="TAH"/>
              <w:rPr>
                <w:rFonts w:cs="Arial"/>
              </w:rPr>
            </w:pPr>
          </w:p>
        </w:tc>
        <w:tc>
          <w:tcPr>
            <w:tcW w:w="1346" w:type="dxa"/>
            <w:vAlign w:val="center"/>
          </w:tcPr>
          <w:p w14:paraId="6BEA0DC7" w14:textId="77777777" w:rsidR="001A1DD0" w:rsidRPr="000C7FF7" w:rsidRDefault="001A1DD0" w:rsidP="00871221">
            <w:pPr>
              <w:pStyle w:val="TAH"/>
              <w:rPr>
                <w:rFonts w:cs="v4.2.0"/>
              </w:rPr>
            </w:pPr>
            <w:r w:rsidRPr="000C7FF7">
              <w:rPr>
                <w:rFonts w:cs="v4.2.0"/>
              </w:rPr>
              <w:t>DL</w:t>
            </w:r>
          </w:p>
        </w:tc>
        <w:tc>
          <w:tcPr>
            <w:tcW w:w="1347" w:type="dxa"/>
            <w:vAlign w:val="center"/>
          </w:tcPr>
          <w:p w14:paraId="0D1F7D1D" w14:textId="77777777" w:rsidR="001A1DD0" w:rsidRPr="000C7FF7" w:rsidRDefault="001A1DD0" w:rsidP="00871221">
            <w:pPr>
              <w:pStyle w:val="TAH"/>
              <w:rPr>
                <w:rFonts w:cs="v4.2.0"/>
              </w:rPr>
            </w:pPr>
            <w:r w:rsidRPr="000C7FF7">
              <w:rPr>
                <w:rFonts w:cs="v4.2.0"/>
              </w:rPr>
              <w:t>UL</w:t>
            </w:r>
          </w:p>
        </w:tc>
        <w:tc>
          <w:tcPr>
            <w:tcW w:w="1291" w:type="dxa"/>
            <w:vMerge/>
            <w:shd w:val="clear" w:color="auto" w:fill="auto"/>
            <w:vAlign w:val="center"/>
          </w:tcPr>
          <w:p w14:paraId="0C0F71B8" w14:textId="77777777" w:rsidR="001A1DD0" w:rsidRPr="000C7FF7" w:rsidRDefault="001A1DD0" w:rsidP="00871221">
            <w:pPr>
              <w:pStyle w:val="TAH"/>
              <w:rPr>
                <w:rFonts w:cs="v4.2.0"/>
                <w:lang w:eastAsia="zh-CN"/>
              </w:rPr>
            </w:pPr>
          </w:p>
        </w:tc>
        <w:tc>
          <w:tcPr>
            <w:tcW w:w="1292" w:type="dxa"/>
            <w:vMerge/>
            <w:shd w:val="clear" w:color="auto" w:fill="auto"/>
            <w:vAlign w:val="center"/>
          </w:tcPr>
          <w:p w14:paraId="478A4B74" w14:textId="77777777" w:rsidR="001A1DD0" w:rsidRPr="000C7FF7" w:rsidRDefault="001A1DD0" w:rsidP="00871221">
            <w:pPr>
              <w:pStyle w:val="TAH"/>
              <w:rPr>
                <w:rFonts w:cs="v4.2.0"/>
                <w:lang w:eastAsia="zh-CN"/>
              </w:rPr>
            </w:pPr>
          </w:p>
        </w:tc>
        <w:tc>
          <w:tcPr>
            <w:tcW w:w="1292" w:type="dxa"/>
            <w:vMerge/>
            <w:shd w:val="clear" w:color="auto" w:fill="auto"/>
            <w:vAlign w:val="center"/>
          </w:tcPr>
          <w:p w14:paraId="1F7D700B" w14:textId="77777777" w:rsidR="001A1DD0" w:rsidRPr="000C7FF7" w:rsidRDefault="001A1DD0" w:rsidP="00871221">
            <w:pPr>
              <w:pStyle w:val="TAH"/>
              <w:rPr>
                <w:rFonts w:cs="v4.2.0"/>
                <w:lang w:eastAsia="zh-CN"/>
              </w:rPr>
            </w:pPr>
          </w:p>
        </w:tc>
      </w:tr>
      <w:tr w:rsidR="001A1DD0" w:rsidRPr="000C7FF7" w14:paraId="46CF5851" w14:textId="77777777" w:rsidTr="00871221">
        <w:trPr>
          <w:cantSplit/>
          <w:jc w:val="center"/>
        </w:trPr>
        <w:tc>
          <w:tcPr>
            <w:tcW w:w="1464" w:type="dxa"/>
            <w:shd w:val="clear" w:color="auto" w:fill="auto"/>
            <w:vAlign w:val="center"/>
          </w:tcPr>
          <w:p w14:paraId="774206E8" w14:textId="77777777" w:rsidR="001A1DD0" w:rsidRPr="000C7FF7" w:rsidRDefault="001A1DD0" w:rsidP="00871221">
            <w:pPr>
              <w:pStyle w:val="TAC"/>
              <w:rPr>
                <w:rFonts w:cs="Arial"/>
              </w:rPr>
            </w:pPr>
            <w:r w:rsidRPr="000C7FF7">
              <w:rPr>
                <w:rFonts w:cs="Arial"/>
              </w:rPr>
              <w:t>10ms</w:t>
            </w:r>
          </w:p>
        </w:tc>
        <w:tc>
          <w:tcPr>
            <w:tcW w:w="1346" w:type="dxa"/>
            <w:vAlign w:val="center"/>
          </w:tcPr>
          <w:p w14:paraId="3B0FFCE6" w14:textId="77777777" w:rsidR="001A1DD0" w:rsidRPr="000C7FF7" w:rsidRDefault="001A1DD0" w:rsidP="00871221">
            <w:pPr>
              <w:pStyle w:val="TAC"/>
              <w:rPr>
                <w:rFonts w:cs="Arial"/>
              </w:rPr>
            </w:pPr>
            <w:r w:rsidRPr="000C7FF7">
              <w:rPr>
                <w:rFonts w:cs="Arial"/>
              </w:rPr>
              <w:t>6</w:t>
            </w:r>
          </w:p>
        </w:tc>
        <w:tc>
          <w:tcPr>
            <w:tcW w:w="1347" w:type="dxa"/>
            <w:vAlign w:val="center"/>
          </w:tcPr>
          <w:p w14:paraId="6F65DEE4" w14:textId="77777777" w:rsidR="001A1DD0" w:rsidRPr="000C7FF7" w:rsidRDefault="001A1DD0" w:rsidP="00871221">
            <w:pPr>
              <w:pStyle w:val="TAC"/>
              <w:rPr>
                <w:rFonts w:cs="Arial"/>
              </w:rPr>
            </w:pPr>
            <w:r w:rsidRPr="000C7FF7">
              <w:rPr>
                <w:rFonts w:cs="Arial"/>
              </w:rPr>
              <w:t>3</w:t>
            </w:r>
          </w:p>
        </w:tc>
        <w:tc>
          <w:tcPr>
            <w:tcW w:w="1291" w:type="dxa"/>
            <w:shd w:val="clear" w:color="auto" w:fill="auto"/>
            <w:vAlign w:val="center"/>
          </w:tcPr>
          <w:p w14:paraId="3224BAC7" w14:textId="77777777" w:rsidR="001A1DD0" w:rsidRPr="000C7FF7" w:rsidRDefault="001A1DD0" w:rsidP="00871221">
            <w:pPr>
              <w:pStyle w:val="TAC"/>
              <w:rPr>
                <w:rFonts w:cs="Arial"/>
              </w:rPr>
            </w:pPr>
            <w:r w:rsidRPr="000C7FF7">
              <w:rPr>
                <w:rFonts w:cs="Arial"/>
              </w:rPr>
              <w:object w:dxaOrig="820" w:dyaOrig="300" w14:anchorId="56CEA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8" o:title=""/>
                </v:shape>
                <o:OLEObject Type="Embed" ProgID="Equation.3" ShapeID="_x0000_i1025" DrawAspect="Content" ObjectID="_1595422652" r:id="rId9"/>
              </w:object>
            </w:r>
          </w:p>
        </w:tc>
        <w:tc>
          <w:tcPr>
            <w:tcW w:w="1292" w:type="dxa"/>
            <w:shd w:val="clear" w:color="auto" w:fill="auto"/>
            <w:vAlign w:val="center"/>
          </w:tcPr>
          <w:p w14:paraId="461E3823" w14:textId="77777777" w:rsidR="001A1DD0" w:rsidRPr="000C7FF7" w:rsidRDefault="001A1DD0" w:rsidP="00871221">
            <w:pPr>
              <w:pStyle w:val="TAC"/>
              <w:rPr>
                <w:rFonts w:cs="Arial"/>
              </w:rPr>
            </w:pPr>
            <w:r w:rsidRPr="000C7FF7">
              <w:rPr>
                <w:rFonts w:cs="Arial"/>
              </w:rPr>
              <w:object w:dxaOrig="720" w:dyaOrig="300" w14:anchorId="510D6EC3">
                <v:shape id="_x0000_i1026" type="#_x0000_t75" style="width:36pt;height:15pt" o:ole="">
                  <v:imagedata r:id="rId10" o:title=""/>
                </v:shape>
                <o:OLEObject Type="Embed" ProgID="Equation.3" ShapeID="_x0000_i1026" DrawAspect="Content" ObjectID="_1595422653" r:id="rId11"/>
              </w:object>
            </w:r>
          </w:p>
        </w:tc>
        <w:tc>
          <w:tcPr>
            <w:tcW w:w="1292" w:type="dxa"/>
            <w:shd w:val="clear" w:color="auto" w:fill="auto"/>
            <w:vAlign w:val="center"/>
          </w:tcPr>
          <w:p w14:paraId="105C7A5F" w14:textId="77777777" w:rsidR="001A1DD0" w:rsidRPr="000C7FF7" w:rsidRDefault="001A1DD0" w:rsidP="00871221">
            <w:pPr>
              <w:pStyle w:val="TAC"/>
              <w:rPr>
                <w:rFonts w:cs="Arial"/>
              </w:rPr>
            </w:pPr>
            <w:r w:rsidRPr="000C7FF7">
              <w:rPr>
                <w:rFonts w:cs="Arial"/>
              </w:rPr>
              <w:object w:dxaOrig="720" w:dyaOrig="300" w14:anchorId="0B5F211C">
                <v:shape id="_x0000_i1027" type="#_x0000_t75" style="width:36pt;height:15pt" o:ole="">
                  <v:imagedata r:id="rId12" o:title=""/>
                </v:shape>
                <o:OLEObject Type="Embed" ProgID="Equation.3" ShapeID="_x0000_i1027" DrawAspect="Content" ObjectID="_1595422654" r:id="rId13"/>
              </w:object>
            </w:r>
          </w:p>
        </w:tc>
      </w:tr>
    </w:tbl>
    <w:p w14:paraId="1B7BF20C" w14:textId="0A8EC26E" w:rsidR="001A1DD0" w:rsidRDefault="001A1DD0" w:rsidP="001A1DD0"/>
    <w:p w14:paraId="2BE42024" w14:textId="6476AA19" w:rsidR="004A2E93" w:rsidRDefault="004959C8" w:rsidP="004A2E93">
      <w:pPr>
        <w:rPr>
          <w:sz w:val="22"/>
          <w:lang w:val="en-US"/>
        </w:rPr>
      </w:pPr>
      <w:r>
        <w:rPr>
          <w:lang w:val="en-US"/>
        </w:rPr>
        <w:t xml:space="preserve">According to 36.141 for performance requirements, configuration 1 is used for TDD configuration. </w:t>
      </w:r>
      <w:r w:rsidR="004A2E93">
        <w:rPr>
          <w:lang w:val="en-US"/>
        </w:rPr>
        <w:t>Other radio standards such as NB-IoT may need to also be considered when proposing TDD configuration for multi-standard radio (MSR) BS conformance testing. TS37.141, section 4.9.2, specifies that f</w:t>
      </w:r>
      <w:r w:rsidR="004A2E93" w:rsidRPr="00801AC4">
        <w:rPr>
          <w:lang w:val="en-US"/>
        </w:rPr>
        <w:t>or BC3 CS3 BS testing</w:t>
      </w:r>
      <w:r w:rsidR="004A2E93">
        <w:rPr>
          <w:lang w:val="en-US"/>
        </w:rPr>
        <w:t xml:space="preserve"> (where BC3 is TDD band category with MSR while CS3 is configuration with LTE and UTRA)</w:t>
      </w:r>
      <w:r w:rsidR="004A2E93" w:rsidRPr="00801AC4">
        <w:rPr>
          <w:lang w:val="en-US"/>
        </w:rPr>
        <w:t xml:space="preserve">, E-UTRA carriers shall be configured according to E-TM1_BC3CS3 </w:t>
      </w:r>
      <w:r w:rsidR="004A2E93">
        <w:rPr>
          <w:lang w:val="en-US"/>
        </w:rPr>
        <w:t>where UL/DL configuration 1 and special subframe configuration 7 is set to be used.</w:t>
      </w:r>
    </w:p>
    <w:p w14:paraId="21C5B79A" w14:textId="70B14D01" w:rsidR="004A2E93" w:rsidRDefault="004959C8" w:rsidP="001A1DD0">
      <w:pPr>
        <w:rPr>
          <w:lang w:val="en-US"/>
        </w:rPr>
      </w:pPr>
      <w:r>
        <w:rPr>
          <w:lang w:val="en-US"/>
        </w:rPr>
        <w:t>In summary</w:t>
      </w:r>
      <w:r w:rsidR="004A2E93">
        <w:rPr>
          <w:lang w:val="en-US"/>
        </w:rPr>
        <w:t>.</w:t>
      </w:r>
      <w:r w:rsidR="008007E7">
        <w:rPr>
          <w:lang w:val="en-US"/>
        </w:rPr>
        <w:t xml:space="preserve"> the current E-UTRA use configuration 1 and configure 3. </w:t>
      </w:r>
    </w:p>
    <w:p w14:paraId="59936A69" w14:textId="42FE1F1E" w:rsidR="00104446" w:rsidRDefault="008007E7" w:rsidP="001A1DD0">
      <w:pPr>
        <w:rPr>
          <w:lang w:val="en-US"/>
        </w:rPr>
      </w:pPr>
      <w:r>
        <w:rPr>
          <w:lang w:val="en-US"/>
        </w:rPr>
        <w:t xml:space="preserve">However, based on current input from operators for NR, DDDSU is the most popular ones. It is quite aligned with TDD configuration 2. In </w:t>
      </w:r>
      <w:r w:rsidR="00CC5800">
        <w:rPr>
          <w:lang w:val="en-US"/>
        </w:rPr>
        <w:fldChar w:fldCharType="begin"/>
      </w:r>
      <w:r w:rsidR="00CC5800">
        <w:rPr>
          <w:lang w:val="en-US"/>
        </w:rPr>
        <w:instrText xml:space="preserve"> REF _Ref521672820 \h </w:instrText>
      </w:r>
      <w:r w:rsidR="00CC5800">
        <w:rPr>
          <w:lang w:val="en-US"/>
        </w:rPr>
      </w:r>
      <w:r w:rsidR="00CC5800">
        <w:rPr>
          <w:lang w:val="en-US"/>
        </w:rPr>
        <w:fldChar w:fldCharType="separate"/>
      </w:r>
      <w:r w:rsidR="00CC5800">
        <w:t xml:space="preserve">Figure </w:t>
      </w:r>
      <w:r w:rsidR="00CC5800">
        <w:rPr>
          <w:noProof/>
        </w:rPr>
        <w:t>1</w:t>
      </w:r>
      <w:r w:rsidR="00CC5800">
        <w:rPr>
          <w:lang w:val="en-US"/>
        </w:rPr>
        <w:fldChar w:fldCharType="end"/>
      </w:r>
      <w:r w:rsidR="00CC5800">
        <w:rPr>
          <w:lang w:val="en-US"/>
        </w:rPr>
        <w:t>~</w:t>
      </w:r>
      <w:r w:rsidR="00CC5800">
        <w:rPr>
          <w:lang w:val="en-US"/>
        </w:rPr>
        <w:fldChar w:fldCharType="begin"/>
      </w:r>
      <w:r w:rsidR="00CC5800">
        <w:rPr>
          <w:lang w:val="en-US"/>
        </w:rPr>
        <w:instrText xml:space="preserve"> REF _Ref521672823 \h </w:instrText>
      </w:r>
      <w:r w:rsidR="00CC5800">
        <w:rPr>
          <w:lang w:val="en-US"/>
        </w:rPr>
      </w:r>
      <w:r w:rsidR="00CC5800">
        <w:rPr>
          <w:lang w:val="en-US"/>
        </w:rPr>
        <w:fldChar w:fldCharType="separate"/>
      </w:r>
      <w:r w:rsidR="00CC5800">
        <w:t xml:space="preserve">Figure </w:t>
      </w:r>
      <w:r w:rsidR="00CC5800">
        <w:rPr>
          <w:noProof/>
        </w:rPr>
        <w:t>3</w:t>
      </w:r>
      <w:r w:rsidR="00CC5800">
        <w:rPr>
          <w:lang w:val="en-US"/>
        </w:rPr>
        <w:fldChar w:fldCharType="end"/>
      </w:r>
      <w:r w:rsidR="00CC5800">
        <w:rPr>
          <w:lang w:val="en-US"/>
        </w:rPr>
        <w:t>, assume 15kHz is configured for NR</w:t>
      </w:r>
      <w:r w:rsidR="00CC5800">
        <w:rPr>
          <w:rFonts w:hint="eastAsia"/>
          <w:lang w:val="en-US"/>
        </w:rPr>
        <w:t>,</w:t>
      </w:r>
      <w:r w:rsidR="00CC5800">
        <w:rPr>
          <w:lang w:val="en-US"/>
        </w:rPr>
        <w:t xml:space="preserve"> the relationship between </w:t>
      </w:r>
      <w:r w:rsidR="00CC5800">
        <w:rPr>
          <w:lang w:val="en-US"/>
        </w:rPr>
        <w:lastRenderedPageBreak/>
        <w:t xml:space="preserve">NR and different LTE TDD configuration. </w:t>
      </w:r>
      <w:r w:rsidR="009015C1">
        <w:rPr>
          <w:lang w:val="en-US"/>
        </w:rPr>
        <w:t xml:space="preserve">For LTE TDD configuration 3, NR and LTE </w:t>
      </w:r>
      <w:r w:rsidR="00104446">
        <w:rPr>
          <w:lang w:val="en-US"/>
        </w:rPr>
        <w:t>are</w:t>
      </w:r>
      <w:r w:rsidR="009015C1">
        <w:rPr>
          <w:lang w:val="en-US"/>
        </w:rPr>
        <w:t xml:space="preserve"> perfect</w:t>
      </w:r>
      <w:r w:rsidR="00A7297C">
        <w:rPr>
          <w:lang w:val="en-US"/>
        </w:rPr>
        <w:t>ly</w:t>
      </w:r>
      <w:r w:rsidR="009015C1">
        <w:rPr>
          <w:lang w:val="en-US"/>
        </w:rPr>
        <w:t xml:space="preserve"> aligned. For LTE TDD configuration 1 and 2, </w:t>
      </w:r>
      <w:r w:rsidR="00A7297C">
        <w:rPr>
          <w:lang w:val="en-US"/>
        </w:rPr>
        <w:t>u</w:t>
      </w:r>
      <w:r w:rsidR="00104446">
        <w:rPr>
          <w:lang w:val="en-US"/>
        </w:rPr>
        <w:t>sing only cell-specific signaling (</w:t>
      </w:r>
      <w:r w:rsidR="00104446" w:rsidRPr="00854FEC">
        <w:rPr>
          <w:lang w:val="en-US"/>
        </w:rPr>
        <w:t>TDD-UL-DL-</w:t>
      </w:r>
      <w:proofErr w:type="spellStart"/>
      <w:r w:rsidR="00104446" w:rsidRPr="00854FEC">
        <w:rPr>
          <w:lang w:val="en-US"/>
        </w:rPr>
        <w:t>ConfigCommon</w:t>
      </w:r>
      <w:proofErr w:type="spellEnd"/>
      <w:r w:rsidR="00104446">
        <w:rPr>
          <w:lang w:val="en-US"/>
        </w:rPr>
        <w:t xml:space="preserve">) a radio frame offset between NR and LTE occurs, then LTE and NR can be aligned. Which configuration is used for RF, it is still under discussion. Their decision can be taken as our reference for demodulation. </w:t>
      </w:r>
    </w:p>
    <w:p w14:paraId="3F42B8C2" w14:textId="77777777" w:rsidR="008007E7" w:rsidRDefault="008007E7" w:rsidP="002D603E">
      <w:pPr>
        <w:keepNext/>
        <w:jc w:val="center"/>
      </w:pPr>
      <w:r>
        <w:rPr>
          <w:noProof/>
          <w:lang w:val="en-US"/>
        </w:rPr>
        <w:drawing>
          <wp:inline distT="0" distB="0" distL="0" distR="0" wp14:anchorId="1BF3585A" wp14:editId="61913296">
            <wp:extent cx="2928209" cy="1480374"/>
            <wp:effectExtent l="0" t="0" r="5715"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6570" cy="1494712"/>
                    </a:xfrm>
                    <a:prstGeom prst="rect">
                      <a:avLst/>
                    </a:prstGeom>
                    <a:noFill/>
                    <a:ln>
                      <a:noFill/>
                    </a:ln>
                  </pic:spPr>
                </pic:pic>
              </a:graphicData>
            </a:graphic>
          </wp:inline>
        </w:drawing>
      </w:r>
    </w:p>
    <w:p w14:paraId="7D6C4C1B" w14:textId="2291EF6E" w:rsidR="008007E7" w:rsidRDefault="008007E7" w:rsidP="002D603E">
      <w:pPr>
        <w:pStyle w:val="Caption"/>
        <w:rPr>
          <w:lang w:val="en-US"/>
        </w:rPr>
      </w:pPr>
      <w:bookmarkStart w:id="3" w:name="_Ref521672820"/>
      <w:r>
        <w:t xml:space="preserve">Figure </w:t>
      </w:r>
      <w:r>
        <w:fldChar w:fldCharType="begin"/>
      </w:r>
      <w:r>
        <w:instrText xml:space="preserve"> SEQ Figure \* ARABIC </w:instrText>
      </w:r>
      <w:r>
        <w:fldChar w:fldCharType="separate"/>
      </w:r>
      <w:r w:rsidR="008363E0">
        <w:rPr>
          <w:noProof/>
        </w:rPr>
        <w:t>1</w:t>
      </w:r>
      <w:r>
        <w:fldChar w:fldCharType="end"/>
      </w:r>
      <w:bookmarkEnd w:id="3"/>
      <w:r>
        <w:t>: NR alignment with LTE TDD configuration 3</w:t>
      </w:r>
    </w:p>
    <w:p w14:paraId="6CDE5B15" w14:textId="77777777" w:rsidR="008363E0" w:rsidRDefault="008007E7" w:rsidP="002D603E">
      <w:pPr>
        <w:keepNext/>
        <w:jc w:val="center"/>
      </w:pPr>
      <w:r>
        <w:rPr>
          <w:noProof/>
          <w:lang w:val="en-US"/>
        </w:rPr>
        <w:drawing>
          <wp:inline distT="0" distB="0" distL="0" distR="0" wp14:anchorId="2FD40CD0" wp14:editId="74FC4C58">
            <wp:extent cx="2920621" cy="162000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9812" cy="1641746"/>
                    </a:xfrm>
                    <a:prstGeom prst="rect">
                      <a:avLst/>
                    </a:prstGeom>
                    <a:noFill/>
                    <a:ln>
                      <a:noFill/>
                    </a:ln>
                  </pic:spPr>
                </pic:pic>
              </a:graphicData>
            </a:graphic>
          </wp:inline>
        </w:drawing>
      </w:r>
    </w:p>
    <w:p w14:paraId="50851239" w14:textId="31D9C49F" w:rsidR="008007E7" w:rsidRDefault="008363E0" w:rsidP="002D603E">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NR alignment with LTE TDD configuration 1</w:t>
      </w:r>
    </w:p>
    <w:p w14:paraId="48B94D44" w14:textId="77777777" w:rsidR="008363E0" w:rsidRDefault="008007E7" w:rsidP="002D603E">
      <w:pPr>
        <w:keepNext/>
        <w:jc w:val="center"/>
      </w:pPr>
      <w:r>
        <w:rPr>
          <w:noProof/>
          <w:lang w:val="en-US"/>
        </w:rPr>
        <w:drawing>
          <wp:inline distT="0" distB="0" distL="0" distR="0" wp14:anchorId="42F92745" wp14:editId="6B64675E">
            <wp:extent cx="3070747" cy="16210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03161" cy="1638111"/>
                    </a:xfrm>
                    <a:prstGeom prst="rect">
                      <a:avLst/>
                    </a:prstGeom>
                    <a:noFill/>
                    <a:ln>
                      <a:noFill/>
                    </a:ln>
                  </pic:spPr>
                </pic:pic>
              </a:graphicData>
            </a:graphic>
          </wp:inline>
        </w:drawing>
      </w:r>
    </w:p>
    <w:p w14:paraId="62C84855" w14:textId="73ADE17A" w:rsidR="004A2E93" w:rsidRPr="002D603E" w:rsidRDefault="008363E0" w:rsidP="002D603E">
      <w:pPr>
        <w:pStyle w:val="Caption"/>
        <w:rPr>
          <w:lang w:val="en-US"/>
        </w:rPr>
      </w:pPr>
      <w:bookmarkStart w:id="4" w:name="_Ref521672823"/>
      <w:r>
        <w:t xml:space="preserve">Figure </w:t>
      </w:r>
      <w:r>
        <w:fldChar w:fldCharType="begin"/>
      </w:r>
      <w:r>
        <w:instrText xml:space="preserve"> SEQ Figure \* ARABIC </w:instrText>
      </w:r>
      <w:r>
        <w:fldChar w:fldCharType="separate"/>
      </w:r>
      <w:r>
        <w:rPr>
          <w:noProof/>
        </w:rPr>
        <w:t>3</w:t>
      </w:r>
      <w:r>
        <w:fldChar w:fldCharType="end"/>
      </w:r>
      <w:bookmarkEnd w:id="4"/>
      <w:r>
        <w:t>: NR alignment with LTE TDD configuration 2</w:t>
      </w:r>
    </w:p>
    <w:p w14:paraId="45077ABA" w14:textId="380F5C0A" w:rsidR="00E84EB6" w:rsidRDefault="00E84EB6" w:rsidP="002D603E">
      <w:pPr>
        <w:pStyle w:val="Heading3"/>
      </w:pPr>
      <w:r>
        <w:t>TDD configuration for FR2</w:t>
      </w:r>
    </w:p>
    <w:p w14:paraId="7DB77A16" w14:textId="6C469653" w:rsidR="001A1DD0" w:rsidRPr="006132BA" w:rsidRDefault="00A7297C" w:rsidP="001A1DD0">
      <w:pPr>
        <w:tabs>
          <w:tab w:val="num" w:pos="720"/>
        </w:tabs>
        <w:spacing w:after="180"/>
        <w:rPr>
          <w:lang w:val="en-US"/>
        </w:rPr>
      </w:pPr>
      <w:r>
        <w:rPr>
          <w:lang w:val="en-US"/>
        </w:rPr>
        <w:t xml:space="preserve">For FR1, it is much more important to consider legacy LTE test. For FR2, since we have not too much legacy constraints, thus we can put more weights on operator’s real deployment. </w:t>
      </w:r>
      <w:r w:rsidR="001A1DD0">
        <w:t>In RAN4#</w:t>
      </w:r>
      <w:r w:rsidR="001A1DD0" w:rsidRPr="006132BA">
        <w:t>AH1807</w:t>
      </w:r>
      <w:r w:rsidR="001A1DD0">
        <w:t xml:space="preserve"> meeting, For </w:t>
      </w:r>
      <w:r w:rsidR="001A1DD0" w:rsidRPr="006132BA">
        <w:t>TDD UL-DL configuration</w:t>
      </w:r>
      <w:r w:rsidR="001A1DD0">
        <w:t>, we have the following options:</w:t>
      </w:r>
    </w:p>
    <w:p w14:paraId="08A5A145" w14:textId="77777777" w:rsidR="001A1DD0" w:rsidRPr="006132BA" w:rsidRDefault="001A1DD0" w:rsidP="002D603E">
      <w:pPr>
        <w:numPr>
          <w:ilvl w:val="0"/>
          <w:numId w:val="14"/>
        </w:numPr>
        <w:overflowPunct/>
        <w:autoSpaceDE/>
        <w:autoSpaceDN/>
        <w:adjustRightInd/>
        <w:spacing w:after="180"/>
        <w:jc w:val="left"/>
        <w:textAlignment w:val="auto"/>
        <w:rPr>
          <w:lang w:val="en-US"/>
        </w:rPr>
      </w:pPr>
      <w:r w:rsidRPr="006132BA">
        <w:t>FR2:</w:t>
      </w:r>
    </w:p>
    <w:p w14:paraId="552876FC" w14:textId="77777777" w:rsidR="001A1DD0" w:rsidRPr="006132BA" w:rsidRDefault="001A1DD0" w:rsidP="002D603E">
      <w:pPr>
        <w:numPr>
          <w:ilvl w:val="1"/>
          <w:numId w:val="14"/>
        </w:numPr>
        <w:overflowPunct/>
        <w:autoSpaceDE/>
        <w:autoSpaceDN/>
        <w:adjustRightInd/>
        <w:spacing w:after="180"/>
        <w:jc w:val="left"/>
        <w:textAlignment w:val="auto"/>
        <w:rPr>
          <w:lang w:val="en-US"/>
        </w:rPr>
      </w:pPr>
      <w:r w:rsidRPr="006132BA">
        <w:rPr>
          <w:lang w:val="en-US"/>
        </w:rPr>
        <w:t>Option 1: {DDDSU}, S = {D10, G2, U2}</w:t>
      </w:r>
    </w:p>
    <w:p w14:paraId="0C6984BF" w14:textId="77777777" w:rsidR="001A1DD0" w:rsidRPr="006132BA" w:rsidRDefault="001A1DD0" w:rsidP="002D603E">
      <w:pPr>
        <w:numPr>
          <w:ilvl w:val="1"/>
          <w:numId w:val="14"/>
        </w:numPr>
        <w:overflowPunct/>
        <w:autoSpaceDE/>
        <w:autoSpaceDN/>
        <w:adjustRightInd/>
        <w:spacing w:after="180"/>
        <w:jc w:val="left"/>
        <w:textAlignment w:val="auto"/>
        <w:rPr>
          <w:lang w:val="en-US"/>
        </w:rPr>
      </w:pPr>
      <w:r w:rsidRPr="006132BA">
        <w:rPr>
          <w:lang w:val="en-US"/>
        </w:rPr>
        <w:t>Option 2: {DDSU}, S</w:t>
      </w:r>
      <w:proofErr w:type="gramStart"/>
      <w:r w:rsidRPr="006132BA">
        <w:rPr>
          <w:lang w:val="en-US"/>
        </w:rPr>
        <w:t>={</w:t>
      </w:r>
      <w:proofErr w:type="gramEnd"/>
      <w:r w:rsidRPr="006132BA">
        <w:rPr>
          <w:lang w:val="en-US"/>
        </w:rPr>
        <w:t>D11, G3}</w:t>
      </w:r>
    </w:p>
    <w:p w14:paraId="47164A75" w14:textId="77777777" w:rsidR="001A1DD0" w:rsidRPr="006132BA" w:rsidRDefault="001A1DD0" w:rsidP="002D603E">
      <w:pPr>
        <w:numPr>
          <w:ilvl w:val="1"/>
          <w:numId w:val="14"/>
        </w:numPr>
        <w:overflowPunct/>
        <w:autoSpaceDE/>
        <w:autoSpaceDN/>
        <w:adjustRightInd/>
        <w:spacing w:after="180"/>
        <w:jc w:val="left"/>
        <w:textAlignment w:val="auto"/>
        <w:rPr>
          <w:lang w:val="en-US"/>
        </w:rPr>
      </w:pPr>
      <w:r w:rsidRPr="006132BA">
        <w:rPr>
          <w:lang w:val="en-US"/>
        </w:rPr>
        <w:t>Option 3: {DDSU}, S</w:t>
      </w:r>
      <w:proofErr w:type="gramStart"/>
      <w:r w:rsidRPr="006132BA">
        <w:rPr>
          <w:lang w:val="en-US"/>
        </w:rPr>
        <w:t>={</w:t>
      </w:r>
      <w:proofErr w:type="gramEnd"/>
      <w:r w:rsidRPr="006132BA">
        <w:rPr>
          <w:lang w:val="en-US"/>
        </w:rPr>
        <w:t>D8, G3, U3}</w:t>
      </w:r>
    </w:p>
    <w:p w14:paraId="3D3357C0" w14:textId="77777777" w:rsidR="001A1DD0" w:rsidRPr="006132BA" w:rsidRDefault="001A1DD0" w:rsidP="002D603E">
      <w:pPr>
        <w:numPr>
          <w:ilvl w:val="1"/>
          <w:numId w:val="14"/>
        </w:numPr>
        <w:overflowPunct/>
        <w:autoSpaceDE/>
        <w:autoSpaceDN/>
        <w:adjustRightInd/>
        <w:spacing w:after="180"/>
        <w:jc w:val="left"/>
        <w:textAlignment w:val="auto"/>
        <w:rPr>
          <w:lang w:val="en-US"/>
        </w:rPr>
      </w:pPr>
      <w:r w:rsidRPr="006132BA">
        <w:rPr>
          <w:lang w:val="en-US"/>
        </w:rPr>
        <w:t>Option 4: {DDDSDDDSUU}, S={D</w:t>
      </w:r>
      <w:proofErr w:type="gramStart"/>
      <w:r w:rsidRPr="006132BA">
        <w:rPr>
          <w:lang w:val="en-US"/>
        </w:rPr>
        <w:t>10,G</w:t>
      </w:r>
      <w:proofErr w:type="gramEnd"/>
      <w:r w:rsidRPr="006132BA">
        <w:rPr>
          <w:lang w:val="en-US"/>
        </w:rPr>
        <w:t>2,U2}</w:t>
      </w:r>
    </w:p>
    <w:p w14:paraId="75BA3424" w14:textId="36AB9B2F" w:rsidR="001A1DD0" w:rsidRDefault="001A1DD0" w:rsidP="001A1DD0">
      <w:pPr>
        <w:rPr>
          <w:lang w:val="en-US"/>
        </w:rPr>
      </w:pPr>
      <w:r>
        <w:rPr>
          <w:lang w:val="en-US"/>
        </w:rPr>
        <w:t xml:space="preserve">For option 1, it is mainly based on Japan operator’s request. For option 2 and option 3, it is based on US operators input. For Option 4, one source said it comes from Korea TDD pattern. But based on the latest </w:t>
      </w:r>
      <w:r>
        <w:rPr>
          <w:lang w:val="en-US"/>
        </w:rPr>
        <w:lastRenderedPageBreak/>
        <w:t xml:space="preserve">information from Korea decision, the pattern shall be </w:t>
      </w:r>
      <w:r w:rsidRPr="00745F80">
        <w:rPr>
          <w:lang w:val="en-US"/>
        </w:rPr>
        <w:t>DDDSU</w:t>
      </w:r>
      <w:r>
        <w:rPr>
          <w:lang w:val="en-US"/>
        </w:rPr>
        <w:t>. Thus, we can remove option 4 for the time being. For option 2 and option 3, the only difference is the special subframe configuration. But for uplink performance, the special subframe may be not used. Thus, for simplification, we can keep option 2. In summary, we can further discuss the following options for FR2 regarding TDD UL-DL configuration:</w:t>
      </w:r>
    </w:p>
    <w:p w14:paraId="036F4FA7" w14:textId="77777777" w:rsidR="001A1DD0" w:rsidRPr="006132BA" w:rsidRDefault="001A1DD0" w:rsidP="001A1DD0">
      <w:pPr>
        <w:numPr>
          <w:ilvl w:val="0"/>
          <w:numId w:val="14"/>
        </w:numPr>
        <w:overflowPunct/>
        <w:autoSpaceDE/>
        <w:autoSpaceDN/>
        <w:adjustRightInd/>
        <w:spacing w:after="180"/>
        <w:jc w:val="left"/>
        <w:textAlignment w:val="auto"/>
        <w:rPr>
          <w:lang w:val="en-US"/>
        </w:rPr>
      </w:pPr>
      <w:r w:rsidRPr="006132BA">
        <w:rPr>
          <w:lang w:val="en-US"/>
        </w:rPr>
        <w:t>Option 1: {DDDSU}, S = {D10, G2, U2}</w:t>
      </w:r>
    </w:p>
    <w:p w14:paraId="604F75D5" w14:textId="77777777" w:rsidR="001A1DD0" w:rsidRDefault="001A1DD0" w:rsidP="001A1DD0">
      <w:pPr>
        <w:numPr>
          <w:ilvl w:val="0"/>
          <w:numId w:val="14"/>
        </w:numPr>
        <w:overflowPunct/>
        <w:autoSpaceDE/>
        <w:autoSpaceDN/>
        <w:adjustRightInd/>
        <w:spacing w:after="180"/>
        <w:jc w:val="left"/>
        <w:textAlignment w:val="auto"/>
        <w:rPr>
          <w:lang w:val="en-US"/>
        </w:rPr>
      </w:pPr>
      <w:r w:rsidRPr="006132BA">
        <w:rPr>
          <w:lang w:val="en-US"/>
        </w:rPr>
        <w:t>Option 2: {DDSU}, S</w:t>
      </w:r>
      <w:proofErr w:type="gramStart"/>
      <w:r w:rsidRPr="006132BA">
        <w:rPr>
          <w:lang w:val="en-US"/>
        </w:rPr>
        <w:t>={</w:t>
      </w:r>
      <w:proofErr w:type="gramEnd"/>
      <w:r w:rsidRPr="006132BA">
        <w:rPr>
          <w:lang w:val="en-US"/>
        </w:rPr>
        <w:t>D11, G3}</w:t>
      </w:r>
    </w:p>
    <w:p w14:paraId="0A74819B" w14:textId="20EB652E" w:rsidR="001A1DD0" w:rsidRDefault="001A1DD0" w:rsidP="001A1DD0">
      <w:pPr>
        <w:pStyle w:val="Heading2"/>
      </w:pPr>
      <w:bookmarkStart w:id="5" w:name="_Toc472092067"/>
      <w:bookmarkStart w:id="6" w:name="_Toc477793227"/>
      <w:bookmarkStart w:id="7" w:name="_Toc477794298"/>
      <w:bookmarkStart w:id="8" w:name="_Toc477794306"/>
      <w:bookmarkStart w:id="9" w:name="_Toc477794314"/>
      <w:bookmarkEnd w:id="5"/>
      <w:bookmarkEnd w:id="6"/>
      <w:bookmarkEnd w:id="7"/>
      <w:bookmarkEnd w:id="8"/>
      <w:bookmarkEnd w:id="9"/>
      <w:r>
        <w:t>Phase Noise Modelling at FR2</w:t>
      </w:r>
    </w:p>
    <w:p w14:paraId="1B7796FE" w14:textId="5515EFCF" w:rsidR="001A1DD0" w:rsidRDefault="001A1DD0" w:rsidP="00054E52">
      <w:r>
        <w:t>In RAN4#</w:t>
      </w:r>
      <w:r w:rsidRPr="006132BA">
        <w:t>AH1807</w:t>
      </w:r>
      <w:r>
        <w:t xml:space="preserve"> meeting, the group further discuss the phase noise modelling for FR2. There is no consensus on which phase noise modelling shall be used for FR2, since different companies may have different implementation and the phase noise may be different. As one potential WF, companies are encouraged to provide simulation results both with and without phase noise modelling. </w:t>
      </w:r>
      <w:r w:rsidR="00054E52">
        <w:t xml:space="preserve">Companies can use the phase noise model in TR 38.803 as the baseline. If companies found their implementation has big variation from the baseline, they can also provide simulation results based on their justified model. </w:t>
      </w:r>
      <w:r>
        <w:t xml:space="preserve">If the results with phase noise modelling are quite aligned, then we can get convergence on the final requirements. Otherwise, the group need to take more time to discuss the phase noise modelling alignment issue. </w:t>
      </w:r>
    </w:p>
    <w:p w14:paraId="27FE1306" w14:textId="6BF6D051" w:rsidR="001A1DD0" w:rsidRDefault="001A1DD0" w:rsidP="001A1DD0">
      <w:pPr>
        <w:pStyle w:val="Heading2"/>
      </w:pPr>
      <w:r w:rsidRPr="003C79CD">
        <w:t>Applicability</w:t>
      </w:r>
    </w:p>
    <w:p w14:paraId="62739DA1" w14:textId="4CF5049E" w:rsidR="00824426" w:rsidRDefault="0062766E" w:rsidP="00824426">
      <w:pPr>
        <w:rPr>
          <w:rFonts w:ascii="Times New Roman" w:hAnsi="Times New Roman"/>
        </w:rPr>
      </w:pPr>
      <w:r>
        <w:t>In</w:t>
      </w:r>
      <w:r w:rsidR="008D11AE">
        <w:t xml:space="preserve"> the</w:t>
      </w:r>
      <w:r>
        <w:t xml:space="preserve"> last meeting, if BS supports multiple bandwidth, </w:t>
      </w:r>
      <w:r w:rsidR="008D11AE">
        <w:t>the applicability rule has</w:t>
      </w:r>
      <w:r w:rsidR="003E0F12">
        <w:t xml:space="preserve"> some </w:t>
      </w:r>
      <w:r w:rsidR="00360B67">
        <w:t>high-level</w:t>
      </w:r>
      <w:r w:rsidR="003E0F12">
        <w:t xml:space="preserve"> agreements.</w:t>
      </w:r>
      <w:r w:rsidR="008D11AE">
        <w:t xml:space="preserve"> One open issue is which declared SCS shall be used for the test. According to RF agreement in </w:t>
      </w:r>
      <w:r w:rsidR="00824426">
        <w:t xml:space="preserve">[4], the signal’s Channel Bandwidth and Subcarrier spacing used to build NR Test Configurations shall be selected according to </w:t>
      </w:r>
      <w:r w:rsidR="00824426">
        <w:fldChar w:fldCharType="begin"/>
      </w:r>
      <w:r w:rsidR="00824426">
        <w:instrText xml:space="preserve"> REF _Ref521587777 \h </w:instrText>
      </w:r>
      <w:r w:rsidR="00824426">
        <w:fldChar w:fldCharType="separate"/>
      </w:r>
      <w:r w:rsidR="008F4295">
        <w:t xml:space="preserve">Table </w:t>
      </w:r>
      <w:r w:rsidR="008F4295">
        <w:rPr>
          <w:noProof/>
        </w:rPr>
        <w:t>2</w:t>
      </w:r>
      <w:r w:rsidR="00824426">
        <w:fldChar w:fldCharType="end"/>
      </w:r>
      <w:r w:rsidR="009D7AE3">
        <w:t xml:space="preserve"> for FR1</w:t>
      </w:r>
      <w:r w:rsidR="00824426">
        <w:t>.</w:t>
      </w:r>
      <w:r w:rsidR="00992A6C">
        <w:t xml:space="preserve"> </w:t>
      </w:r>
      <w:r w:rsidR="00904A49">
        <w:t xml:space="preserve">For BS performance requirements, we may take RF decision as a reference. </w:t>
      </w:r>
    </w:p>
    <w:p w14:paraId="087321FA" w14:textId="7EE9BF45" w:rsidR="00824426" w:rsidRDefault="00824426" w:rsidP="00824426">
      <w:pPr>
        <w:pStyle w:val="Caption"/>
        <w:rPr>
          <w:lang w:val="en-US"/>
        </w:rPr>
      </w:pPr>
      <w:bookmarkStart w:id="10" w:name="_Ref521587777"/>
      <w:r>
        <w:t xml:space="preserve">Table </w:t>
      </w:r>
      <w:r>
        <w:fldChar w:fldCharType="begin"/>
      </w:r>
      <w:r>
        <w:instrText xml:space="preserve"> SEQ Table \* ARABIC </w:instrText>
      </w:r>
      <w:r>
        <w:fldChar w:fldCharType="separate"/>
      </w:r>
      <w:r w:rsidR="008F4295">
        <w:rPr>
          <w:noProof/>
        </w:rPr>
        <w:t>2</w:t>
      </w:r>
      <w:r>
        <w:fldChar w:fldCharType="end"/>
      </w:r>
      <w:bookmarkEnd w:id="10"/>
      <w:r>
        <w:t>: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824426" w14:paraId="5808E832" w14:textId="77777777" w:rsidTr="00824426">
        <w:tc>
          <w:tcPr>
            <w:tcW w:w="3950" w:type="dxa"/>
            <w:gridSpan w:val="2"/>
            <w:tcBorders>
              <w:top w:val="single" w:sz="4" w:space="0" w:color="auto"/>
              <w:left w:val="single" w:sz="4" w:space="0" w:color="auto"/>
              <w:bottom w:val="single" w:sz="4" w:space="0" w:color="auto"/>
              <w:right w:val="single" w:sz="4" w:space="0" w:color="auto"/>
            </w:tcBorders>
            <w:hideMark/>
          </w:tcPr>
          <w:p w14:paraId="43EB2A4B" w14:textId="77777777" w:rsidR="00824426" w:rsidRDefault="00824426">
            <w:pPr>
              <w:pStyle w:val="TAH"/>
              <w:rPr>
                <w:lang w:val="en-US" w:eastAsia="zh-CN"/>
              </w:rPr>
            </w:pPr>
            <w:r>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2FC25B1C" w14:textId="77777777" w:rsidR="00824426" w:rsidRDefault="00824426">
            <w:pPr>
              <w:pStyle w:val="TAH"/>
              <w:rPr>
                <w:lang w:val="en-US"/>
              </w:rPr>
            </w:pPr>
            <w:r>
              <w:rPr>
                <w:lang w:val="en-US"/>
              </w:rPr>
              <w:t>&lt;100 MHz</w:t>
            </w:r>
          </w:p>
        </w:tc>
        <w:tc>
          <w:tcPr>
            <w:tcW w:w="1968" w:type="dxa"/>
            <w:tcBorders>
              <w:top w:val="single" w:sz="4" w:space="0" w:color="auto"/>
              <w:left w:val="single" w:sz="4" w:space="0" w:color="auto"/>
              <w:bottom w:val="single" w:sz="4" w:space="0" w:color="auto"/>
              <w:right w:val="single" w:sz="4" w:space="0" w:color="auto"/>
            </w:tcBorders>
            <w:hideMark/>
          </w:tcPr>
          <w:p w14:paraId="4E2E0F2C" w14:textId="77777777" w:rsidR="00824426" w:rsidRDefault="00824426">
            <w:pPr>
              <w:pStyle w:val="TAH"/>
              <w:rPr>
                <w:lang w:val="en-US"/>
              </w:rPr>
            </w:pPr>
            <w:r>
              <w:rPr>
                <w:rFonts w:cs="Arial"/>
                <w:lang w:val="en-US"/>
              </w:rPr>
              <w:t>≥</w:t>
            </w:r>
            <w:r>
              <w:rPr>
                <w:lang w:val="en-US"/>
              </w:rPr>
              <w:t xml:space="preserve"> 100 MHz</w:t>
            </w:r>
          </w:p>
        </w:tc>
      </w:tr>
      <w:tr w:rsidR="00824426" w14:paraId="3A068323" w14:textId="77777777" w:rsidTr="00824426">
        <w:tc>
          <w:tcPr>
            <w:tcW w:w="1982" w:type="dxa"/>
            <w:vMerge w:val="restart"/>
            <w:tcBorders>
              <w:top w:val="single" w:sz="4" w:space="0" w:color="auto"/>
              <w:left w:val="single" w:sz="4" w:space="0" w:color="auto"/>
              <w:bottom w:val="single" w:sz="4" w:space="0" w:color="auto"/>
              <w:right w:val="single" w:sz="4" w:space="0" w:color="auto"/>
            </w:tcBorders>
            <w:hideMark/>
          </w:tcPr>
          <w:p w14:paraId="68C09E81" w14:textId="77777777" w:rsidR="00824426" w:rsidRDefault="00824426">
            <w:pPr>
              <w:pStyle w:val="TAL"/>
              <w:rPr>
                <w:lang w:val="en-US"/>
              </w:rPr>
            </w:pPr>
            <w:r>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14:paraId="408D9A9F" w14:textId="77777777" w:rsidR="00824426" w:rsidRDefault="00824426">
            <w:pPr>
              <w:pStyle w:val="TAC"/>
              <w:rPr>
                <w:lang w:val="en-US"/>
              </w:rPr>
            </w:pPr>
            <w:proofErr w:type="spellStart"/>
            <w:r>
              <w:rPr>
                <w:lang w:val="en-US" w:eastAsia="zh-CN"/>
              </w:rPr>
              <w:t>BW</w:t>
            </w:r>
            <w:r>
              <w:rPr>
                <w:vertAlign w:val="subscript"/>
                <w:lang w:val="en-US" w:eastAsia="zh-CN"/>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1371A4D9" w14:textId="77777777" w:rsidR="00824426" w:rsidRDefault="00824426">
            <w:pPr>
              <w:pStyle w:val="TAC"/>
              <w:rPr>
                <w:lang w:val="en-US"/>
              </w:rPr>
            </w:pPr>
            <w:r>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14:paraId="09CDDF91" w14:textId="77777777" w:rsidR="00824426" w:rsidRDefault="00824426">
            <w:pPr>
              <w:pStyle w:val="TAC"/>
              <w:rPr>
                <w:lang w:val="en-US"/>
              </w:rPr>
            </w:pPr>
            <w:r>
              <w:rPr>
                <w:lang w:val="en-US"/>
              </w:rPr>
              <w:t>20 MHz (Note 1)</w:t>
            </w:r>
          </w:p>
        </w:tc>
      </w:tr>
      <w:tr w:rsidR="00824426" w14:paraId="2E474919" w14:textId="77777777" w:rsidTr="00824426">
        <w:tc>
          <w:tcPr>
            <w:tcW w:w="0" w:type="auto"/>
            <w:vMerge/>
            <w:tcBorders>
              <w:top w:val="single" w:sz="4" w:space="0" w:color="auto"/>
              <w:left w:val="single" w:sz="4" w:space="0" w:color="auto"/>
              <w:bottom w:val="single" w:sz="4" w:space="0" w:color="auto"/>
              <w:right w:val="single" w:sz="4" w:space="0" w:color="auto"/>
            </w:tcBorders>
            <w:vAlign w:val="center"/>
            <w:hideMark/>
          </w:tcPr>
          <w:p w14:paraId="26E197CE" w14:textId="77777777" w:rsidR="00824426" w:rsidRDefault="00824426">
            <w:pPr>
              <w:overflowPunct/>
              <w:autoSpaceDE/>
              <w:autoSpaceDN/>
              <w:adjustRightInd/>
              <w:spacing w:after="0"/>
              <w:rPr>
                <w:sz w:val="18"/>
                <w:lang w:val="en-US" w:eastAsia="en-US"/>
              </w:rPr>
            </w:pPr>
          </w:p>
        </w:tc>
        <w:tc>
          <w:tcPr>
            <w:tcW w:w="1968" w:type="dxa"/>
            <w:tcBorders>
              <w:top w:val="single" w:sz="4" w:space="0" w:color="auto"/>
              <w:left w:val="single" w:sz="4" w:space="0" w:color="auto"/>
              <w:bottom w:val="single" w:sz="4" w:space="0" w:color="auto"/>
              <w:right w:val="single" w:sz="4" w:space="0" w:color="auto"/>
            </w:tcBorders>
            <w:hideMark/>
          </w:tcPr>
          <w:p w14:paraId="37897541" w14:textId="77777777" w:rsidR="00824426" w:rsidRDefault="00824426">
            <w:pPr>
              <w:pStyle w:val="TAC"/>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2F641A07" w14:textId="77777777" w:rsidR="00824426" w:rsidRDefault="00824426">
            <w:pPr>
              <w:pStyle w:val="TAC"/>
              <w:rPr>
                <w:lang w:val="en-US"/>
              </w:rPr>
            </w:pPr>
            <w:r>
              <w:rPr>
                <w:lang w:val="en-US"/>
              </w:rPr>
              <w:t>Smallest supported subcarrier spacing</w:t>
            </w:r>
          </w:p>
        </w:tc>
      </w:tr>
      <w:tr w:rsidR="00824426" w14:paraId="531AEA1F" w14:textId="77777777" w:rsidTr="00824426">
        <w:tc>
          <w:tcPr>
            <w:tcW w:w="7886" w:type="dxa"/>
            <w:gridSpan w:val="4"/>
            <w:tcBorders>
              <w:top w:val="single" w:sz="4" w:space="0" w:color="auto"/>
              <w:left w:val="single" w:sz="4" w:space="0" w:color="auto"/>
              <w:bottom w:val="single" w:sz="4" w:space="0" w:color="auto"/>
              <w:right w:val="single" w:sz="4" w:space="0" w:color="auto"/>
            </w:tcBorders>
            <w:hideMark/>
          </w:tcPr>
          <w:p w14:paraId="7FCC13A7" w14:textId="77777777" w:rsidR="00824426" w:rsidRDefault="00824426">
            <w:pPr>
              <w:pStyle w:val="TAC"/>
              <w:ind w:left="608" w:hanging="608"/>
              <w:jc w:val="left"/>
              <w:rPr>
                <w:lang w:val="en-US"/>
              </w:rPr>
            </w:pPr>
            <w:r>
              <w:rPr>
                <w:lang w:val="en-US"/>
              </w:rPr>
              <w:t>Note 1: If this channel bandwidth is not supported, the narrowest supported channel bandwidth shall be used.</w:t>
            </w:r>
          </w:p>
        </w:tc>
      </w:tr>
    </w:tbl>
    <w:p w14:paraId="62B83BD0" w14:textId="466ACC46" w:rsidR="00824426" w:rsidRDefault="00824426" w:rsidP="0062766E">
      <w:pPr>
        <w:rPr>
          <w:lang w:val="en-US"/>
        </w:rPr>
      </w:pPr>
    </w:p>
    <w:p w14:paraId="074E4308" w14:textId="6EBEF098" w:rsidR="00144981" w:rsidRDefault="00B52313" w:rsidP="00B52313">
      <w:pPr>
        <w:tabs>
          <w:tab w:val="num" w:pos="1440"/>
        </w:tabs>
        <w:rPr>
          <w:lang w:val="en-US"/>
        </w:rPr>
      </w:pPr>
      <w:r>
        <w:rPr>
          <w:lang w:val="en-US"/>
        </w:rPr>
        <w:t xml:space="preserve">For the applicable bandwidth, the group has some consensus. </w:t>
      </w:r>
      <w:r w:rsidR="00590999" w:rsidRPr="00992A6C">
        <w:t xml:space="preserve">BS is </w:t>
      </w:r>
      <w:r w:rsidR="00590999" w:rsidRPr="00992A6C">
        <w:rPr>
          <w:lang w:val="en-US"/>
        </w:rPr>
        <w:t xml:space="preserve">only </w:t>
      </w:r>
      <w:r w:rsidR="00590999" w:rsidRPr="00992A6C">
        <w:t>required to pass tests for one BW selected from BS declared BWs</w:t>
      </w:r>
      <w:r>
        <w:t xml:space="preserve">. </w:t>
      </w:r>
      <w:r w:rsidR="002857CC">
        <w:rPr>
          <w:lang w:val="en-US"/>
        </w:rPr>
        <w:t>I</w:t>
      </w:r>
      <w:r w:rsidR="00590999" w:rsidRPr="00992A6C">
        <w:rPr>
          <w:lang w:val="en-US"/>
        </w:rPr>
        <w:t xml:space="preserve">f the selected BW for testing is not in the subset with defined performance requirements, this BW will be tested based on the requirements of the nearest lower BW (i.e. reference BW) in the subset. </w:t>
      </w:r>
      <w:r>
        <w:rPr>
          <w:lang w:val="en-US"/>
        </w:rPr>
        <w:t xml:space="preserve">But how to select the bandwidth is still open. </w:t>
      </w:r>
    </w:p>
    <w:p w14:paraId="5BC7A90F" w14:textId="3DD3E1F3" w:rsidR="009B3DA3" w:rsidRDefault="00EB752E" w:rsidP="00B52313">
      <w:pPr>
        <w:tabs>
          <w:tab w:val="num" w:pos="1440"/>
        </w:tabs>
        <w:rPr>
          <w:lang w:val="en-US"/>
        </w:rPr>
      </w:pPr>
      <w:proofErr w:type="gramStart"/>
      <w:r>
        <w:rPr>
          <w:lang w:val="en-US"/>
        </w:rPr>
        <w:t>In order to</w:t>
      </w:r>
      <w:proofErr w:type="gramEnd"/>
      <w:r>
        <w:rPr>
          <w:lang w:val="en-US"/>
        </w:rPr>
        <w:t xml:space="preserve"> reduce the test efforts, we can first consider SCS and BW combination with defined performance requirements, then further select these SCS and BW selection based on some down selection criteria.</w:t>
      </w:r>
      <w:r w:rsidR="003F1405">
        <w:rPr>
          <w:lang w:val="en-US"/>
        </w:rPr>
        <w:t xml:space="preserve"> For example, a</w:t>
      </w:r>
      <w:r w:rsidR="009B3DA3">
        <w:rPr>
          <w:lang w:val="en-US"/>
        </w:rPr>
        <w:t xml:space="preserve">ssume the set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oMath>
      <w:r w:rsidR="007F01C1">
        <w:rPr>
          <w:lang w:val="en-US"/>
        </w:rPr>
        <w:t xml:space="preserve"> and </w:t>
      </w: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declared</m:t>
            </m:r>
          </m:sub>
        </m:sSub>
      </m:oMath>
      <w:r w:rsidR="007F01C1">
        <w:rPr>
          <w:lang w:val="en-US"/>
        </w:rPr>
        <w:t xml:space="preserve"> is the set including all the BS declared SCS and declared bandwidth, and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defined</m:t>
            </m:r>
          </m:sub>
        </m:sSub>
      </m:oMath>
      <w:r w:rsidR="007F01C1">
        <w:rPr>
          <w:lang w:val="en-US"/>
        </w:rPr>
        <w:t xml:space="preserve"> and </w:t>
      </w:r>
      <m:oMath>
        <m:sSub>
          <m:sSubPr>
            <m:ctrlPr>
              <w:rPr>
                <w:rFonts w:ascii="Cambria Math" w:hAnsi="Cambria Math"/>
                <w:lang w:val="en-US"/>
              </w:rPr>
            </m:ctrlPr>
          </m:sSubPr>
          <m:e>
            <m:r>
              <m:rPr>
                <m:sty m:val="p"/>
              </m:rPr>
              <w:rPr>
                <w:rFonts w:ascii="Cambria Math" w:hAnsi="Cambria Math"/>
                <w:lang w:val="en-US"/>
              </w:rPr>
              <m:t>BW</m:t>
            </m:r>
          </m:e>
          <m:sub>
            <m:r>
              <w:rPr>
                <w:rFonts w:ascii="Cambria Math" w:hAnsi="Cambria Math"/>
                <w:lang w:val="en-US"/>
              </w:rPr>
              <m:t>defined</m:t>
            </m:r>
          </m:sub>
        </m:sSub>
      </m:oMath>
      <w:r w:rsidR="007F01C1">
        <w:rPr>
          <w:lang w:val="en-US"/>
        </w:rPr>
        <w:t xml:space="preserve"> is the set including all the SCS and BW with defined performance requirements.</w:t>
      </w:r>
      <w:r w:rsidR="0060600D">
        <w:rPr>
          <w:lang w:val="en-US"/>
        </w:rPr>
        <w:t xml:space="preserve">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oMath>
      <w:r w:rsidR="0060600D">
        <w:rPr>
          <w:lang w:val="en-US"/>
        </w:rPr>
        <w:t xml:space="preserve"> is the set including all BS declared SCS and BW </w:t>
      </w:r>
      <w:proofErr w:type="gramStart"/>
      <w:r w:rsidR="0060600D">
        <w:rPr>
          <w:lang w:val="en-US"/>
        </w:rPr>
        <w:t>combinations</w:t>
      </w:r>
      <w:r w:rsidR="005506A1">
        <w:rPr>
          <w:lang w:val="en-US"/>
        </w:rPr>
        <w:t>.</w:t>
      </w:r>
      <w:proofErr w:type="gramEnd"/>
      <w:r w:rsidR="0060600D">
        <w:rPr>
          <w:lang w:val="en-US"/>
        </w:rPr>
        <w:t xml:space="preserve"> </w:t>
      </w:r>
      <m:oMath>
        <m:sSub>
          <m:sSubPr>
            <m:ctrlPr>
              <w:rPr>
                <w:rFonts w:ascii="Cambria Math" w:hAnsi="Cambria Math"/>
                <w:lang w:val="en-US"/>
              </w:rPr>
            </m:ctrlPr>
          </m:sSubPr>
          <m:e>
            <m:r>
              <m:rPr>
                <m:sty m:val="p"/>
              </m:rPr>
              <w:rPr>
                <w:rFonts w:ascii="Cambria Math" w:hAnsi="Cambria Math"/>
                <w:lang w:val="en-US"/>
              </w:rPr>
              <m:t>S</m:t>
            </m:r>
          </m:e>
          <m:sub>
            <m:r>
              <w:rPr>
                <w:rFonts w:ascii="Cambria Math" w:hAnsi="Cambria Math"/>
                <w:lang w:val="en-US"/>
              </w:rPr>
              <m:t>defined</m:t>
            </m:r>
          </m:sub>
        </m:sSub>
      </m:oMath>
      <w:r w:rsidR="002760D0">
        <w:rPr>
          <w:lang w:val="en-US"/>
        </w:rPr>
        <w:t xml:space="preserve"> is the set including all SCS and BW combinations with defined performance </w:t>
      </w:r>
      <w:proofErr w:type="gramStart"/>
      <w:r w:rsidR="002760D0">
        <w:rPr>
          <w:lang w:val="en-US"/>
        </w:rPr>
        <w:t>requirements</w:t>
      </w:r>
      <w:r w:rsidR="005506A1">
        <w:rPr>
          <w:lang w:val="en-US"/>
        </w:rPr>
        <w:t>.</w:t>
      </w:r>
      <w:proofErr w:type="gramEnd"/>
      <w:r w:rsidR="002760D0">
        <w:rPr>
          <w:lang w:val="en-US"/>
        </w:rPr>
        <w:t xml:space="preserve"> </w:t>
      </w:r>
    </w:p>
    <w:p w14:paraId="0BA555B4" w14:textId="44CB8644" w:rsidR="009B3DA3" w:rsidRDefault="00AF731F" w:rsidP="009B3DA3">
      <w:pPr>
        <w:tabs>
          <w:tab w:val="num" w:pos="1440"/>
        </w:tabs>
        <w:jc w:val="center"/>
        <w:rPr>
          <w:lang w:val="en-US"/>
        </w:rPr>
      </w:pPr>
      <m:oMathPara>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r>
            <m:rPr>
              <m:sty m:val="p"/>
            </m:rPr>
            <w:rPr>
              <w:rFonts w:ascii="Cambria Math" w:hAnsi="Cambria Math"/>
              <w:lang w:val="en-US"/>
            </w:rPr>
            <m:t>=</m:t>
          </m:r>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SCS,BW</m:t>
                  </m:r>
                </m:e>
              </m:d>
            </m:e>
          </m:d>
          <m:r>
            <m:rPr>
              <m:sty m:val="p"/>
            </m:rPr>
            <w:rPr>
              <w:rFonts w:ascii="Cambria Math" w:hAnsi="Cambria Math"/>
              <w:lang w:val="en-US"/>
            </w:rPr>
            <m:t xml:space="preserve"> (SCS, BW)∈(</m:t>
          </m:r>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declared</m:t>
              </m:r>
            </m:sub>
          </m:sSub>
          <m:r>
            <m:rPr>
              <m:sty m:val="p"/>
            </m:rPr>
            <w:rPr>
              <w:rFonts w:ascii="Cambria Math" w:hAnsi="Cambria Math"/>
              <w:lang w:val="en-US"/>
            </w:rPr>
            <m:t>)}</m:t>
          </m:r>
        </m:oMath>
      </m:oMathPara>
    </w:p>
    <w:p w14:paraId="3A48F55A" w14:textId="5D595BA7" w:rsidR="009B3DA3" w:rsidRDefault="00AF731F" w:rsidP="009B3DA3">
      <w:pPr>
        <w:tabs>
          <w:tab w:val="num" w:pos="1440"/>
        </w:tabs>
        <w:jc w:val="center"/>
        <w:rPr>
          <w:lang w:val="en-US"/>
        </w:rPr>
      </w:pPr>
      <m:oMathPara>
        <m:oMath>
          <m:sSub>
            <m:sSubPr>
              <m:ctrlPr>
                <w:rPr>
                  <w:rFonts w:ascii="Cambria Math" w:hAnsi="Cambria Math"/>
                  <w:lang w:val="en-US"/>
                </w:rPr>
              </m:ctrlPr>
            </m:sSubPr>
            <m:e>
              <m:r>
                <m:rPr>
                  <m:sty m:val="p"/>
                </m:rPr>
                <w:rPr>
                  <w:rFonts w:ascii="Cambria Math" w:hAnsi="Cambria Math"/>
                  <w:lang w:val="en-US"/>
                </w:rPr>
                <m:t>S</m:t>
              </m:r>
            </m:e>
            <m:sub>
              <m:r>
                <w:rPr>
                  <w:rFonts w:ascii="Cambria Math" w:hAnsi="Cambria Math"/>
                  <w:lang w:val="en-US"/>
                </w:rPr>
                <m:t>defined</m:t>
              </m:r>
            </m:sub>
          </m:sSub>
          <m:r>
            <m:rPr>
              <m:sty m:val="p"/>
            </m:rPr>
            <w:rPr>
              <w:rFonts w:ascii="Cambria Math" w:hAnsi="Cambria Math"/>
              <w:lang w:val="en-US"/>
            </w:rPr>
            <m:t>=</m:t>
          </m:r>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SCS,BW</m:t>
                  </m:r>
                </m:e>
              </m:d>
            </m:e>
          </m:d>
          <m:r>
            <m:rPr>
              <m:sty m:val="p"/>
            </m:rPr>
            <w:rPr>
              <w:rFonts w:ascii="Cambria Math" w:hAnsi="Cambria Math"/>
              <w:lang w:val="en-US"/>
            </w:rPr>
            <m:t xml:space="preserve"> (SCS, BW)∈(</m:t>
          </m:r>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defined</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BW</m:t>
              </m:r>
            </m:e>
            <m:sub>
              <m:r>
                <w:rPr>
                  <w:rFonts w:ascii="Cambria Math" w:hAnsi="Cambria Math"/>
                  <w:lang w:val="en-US"/>
                </w:rPr>
                <m:t>defined</m:t>
              </m:r>
            </m:sub>
          </m:sSub>
          <m:r>
            <m:rPr>
              <m:sty m:val="p"/>
            </m:rPr>
            <w:rPr>
              <w:rFonts w:ascii="Cambria Math" w:hAnsi="Cambria Math"/>
              <w:lang w:val="en-US"/>
            </w:rPr>
            <m:t>)}</m:t>
          </m:r>
        </m:oMath>
      </m:oMathPara>
    </w:p>
    <w:p w14:paraId="0D7262A3" w14:textId="748D3F30" w:rsidR="009B3DA3" w:rsidRDefault="009B3DA3" w:rsidP="00B52313">
      <w:pPr>
        <w:tabs>
          <w:tab w:val="num" w:pos="1440"/>
        </w:tabs>
        <w:rPr>
          <w:lang w:val="en-US"/>
        </w:rPr>
      </w:pPr>
      <w:r>
        <w:rPr>
          <w:lang w:val="en-US"/>
        </w:rPr>
        <w:t xml:space="preserve">The intersection of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oMath>
      <w:r>
        <w:rPr>
          <w:lang w:val="en-US"/>
        </w:rPr>
        <w:t xml:space="preserve"> and </w:t>
      </w:r>
      <m:oMath>
        <m:sSub>
          <m:sSubPr>
            <m:ctrlPr>
              <w:rPr>
                <w:rFonts w:ascii="Cambria Math" w:hAnsi="Cambria Math"/>
                <w:lang w:val="en-US"/>
              </w:rPr>
            </m:ctrlPr>
          </m:sSubPr>
          <m:e>
            <m:r>
              <m:rPr>
                <m:sty m:val="p"/>
              </m:rPr>
              <w:rPr>
                <w:rFonts w:ascii="Cambria Math" w:hAnsi="Cambria Math"/>
                <w:lang w:val="en-US"/>
              </w:rPr>
              <m:t>S</m:t>
            </m:r>
          </m:e>
          <m:sub>
            <m:r>
              <w:rPr>
                <w:rFonts w:ascii="Cambria Math" w:hAnsi="Cambria Math"/>
                <w:lang w:val="en-US"/>
              </w:rPr>
              <m:t>defined</m:t>
            </m:r>
          </m:sub>
        </m:sSub>
      </m:oMath>
      <w:r>
        <w:rPr>
          <w:lang w:val="en-US"/>
        </w:rPr>
        <w:t xml:space="preserve"> is defined as:</w:t>
      </w:r>
    </w:p>
    <w:p w14:paraId="69BE0428" w14:textId="0E21723A" w:rsidR="009B3DA3" w:rsidRDefault="00AF731F" w:rsidP="00B52313">
      <w:pPr>
        <w:tabs>
          <w:tab w:val="num" w:pos="1440"/>
        </w:tabs>
        <w:rPr>
          <w:lang w:val="en-US"/>
        </w:rPr>
      </w:pPr>
      <m:oMathPara>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defined</m:t>
              </m:r>
            </m:sub>
          </m:sSub>
          <m:r>
            <m:rPr>
              <m:sty m:val="p"/>
            </m:rPr>
            <w:rPr>
              <w:rFonts w:ascii="Cambria Math" w:hAnsi="Cambria Math"/>
              <w:lang w:val="en-US"/>
            </w:rPr>
            <m:t>=</m:t>
          </m:r>
          <m:d>
            <m:dPr>
              <m:begChr m:val="{"/>
              <m:endChr m:val="|"/>
              <m:ctrlPr>
                <w:rPr>
                  <w:rFonts w:ascii="Cambria Math" w:hAnsi="Cambria Math"/>
                  <w:lang w:val="en-US"/>
                </w:rPr>
              </m:ctrlPr>
            </m:dPr>
            <m:e>
              <m:d>
                <m:dPr>
                  <m:ctrlPr>
                    <w:rPr>
                      <w:rFonts w:ascii="Cambria Math" w:hAnsi="Cambria Math"/>
                      <w:lang w:val="en-US"/>
                    </w:rPr>
                  </m:ctrlPr>
                </m:dPr>
                <m:e>
                  <m:r>
                    <m:rPr>
                      <m:sty m:val="p"/>
                    </m:rPr>
                    <w:rPr>
                      <w:rFonts w:ascii="Cambria Math" w:hAnsi="Cambria Math"/>
                      <w:lang w:val="en-US"/>
                    </w:rPr>
                    <m:t>SCS,BW</m:t>
                  </m:r>
                </m:e>
              </m:d>
            </m:e>
          </m:d>
          <m:r>
            <m:rPr>
              <m:sty m:val="p"/>
            </m:rPr>
            <w:rPr>
              <w:rFonts w:ascii="Cambria Math" w:hAnsi="Cambria Math"/>
              <w:lang w:val="en-US"/>
            </w:rPr>
            <m:t xml:space="preserve"> (SCS,BW)∈</m:t>
          </m:r>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defined</m:t>
              </m:r>
            </m:sub>
          </m:sSub>
          <m:r>
            <m:rPr>
              <m:sty m:val="p"/>
            </m:rPr>
            <w:rPr>
              <w:rFonts w:ascii="Cambria Math" w:hAnsi="Cambria Math"/>
              <w:lang w:val="en-US"/>
            </w:rPr>
            <m:t>}</m:t>
          </m:r>
        </m:oMath>
      </m:oMathPara>
    </w:p>
    <w:p w14:paraId="4F4C4AF4" w14:textId="0CB0BF1B" w:rsidR="00354D59" w:rsidRDefault="009B3DA3" w:rsidP="00B52313">
      <w:pPr>
        <w:tabs>
          <w:tab w:val="num" w:pos="1440"/>
        </w:tabs>
        <w:rPr>
          <w:lang w:val="en-US"/>
        </w:rPr>
      </w:pPr>
      <w:r>
        <w:rPr>
          <w:lang w:val="en-US"/>
        </w:rPr>
        <w:t xml:space="preserve">Then, </w:t>
      </w:r>
      <w:r w:rsidR="00354D59">
        <w:rPr>
          <w:lang w:val="en-US"/>
        </w:rPr>
        <w:t>the basic procedure should be:</w:t>
      </w:r>
    </w:p>
    <w:p w14:paraId="1C058BFA" w14:textId="76EFB753" w:rsidR="009B3DA3" w:rsidRDefault="009B3DA3" w:rsidP="00354D59">
      <w:pPr>
        <w:pStyle w:val="ListParagraph"/>
        <w:numPr>
          <w:ilvl w:val="0"/>
          <w:numId w:val="24"/>
        </w:numPr>
        <w:tabs>
          <w:tab w:val="num" w:pos="1440"/>
        </w:tabs>
        <w:rPr>
          <w:lang w:val="en-US"/>
        </w:rPr>
      </w:pPr>
      <w:r>
        <w:rPr>
          <w:lang w:val="en-US"/>
        </w:rPr>
        <w:t>Select (</w:t>
      </w:r>
      <w:proofErr w:type="gramStart"/>
      <w:r>
        <w:rPr>
          <w:lang w:val="en-US"/>
        </w:rPr>
        <w:t>SCS,BW</w:t>
      </w:r>
      <w:proofErr w:type="gramEnd"/>
      <w:r>
        <w:rPr>
          <w:lang w:val="en-US"/>
        </w:rPr>
        <w:t xml:space="preserve">) from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declared</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defined</m:t>
            </m:r>
          </m:sub>
        </m:sSub>
      </m:oMath>
      <w:r>
        <w:rPr>
          <w:lang w:val="en-US"/>
        </w:rPr>
        <w:t xml:space="preserve"> as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oMath>
      <w:r>
        <w:rPr>
          <w:lang w:val="en-US"/>
        </w:rPr>
        <w:t xml:space="preserve">. </w:t>
      </w:r>
    </w:p>
    <w:p w14:paraId="7742C1B4" w14:textId="77777777" w:rsidR="00C36DF4" w:rsidRDefault="009B3DA3" w:rsidP="00354D59">
      <w:pPr>
        <w:pStyle w:val="ListParagraph"/>
        <w:numPr>
          <w:ilvl w:val="0"/>
          <w:numId w:val="24"/>
        </w:numPr>
        <w:tabs>
          <w:tab w:val="num" w:pos="1440"/>
        </w:tabs>
        <w:rPr>
          <w:lang w:val="en-US"/>
        </w:rPr>
      </w:pPr>
      <w:r>
        <w:rPr>
          <w:lang w:val="en-US"/>
        </w:rPr>
        <w:t xml:space="preserve">If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r>
          <m:rPr>
            <m:sty m:val="p"/>
          </m:rPr>
          <w:rPr>
            <w:rFonts w:ascii="Cambria Math" w:hAnsi="Cambria Math"/>
            <w:lang w:val="en-US"/>
          </w:rPr>
          <m:t>≠∅</m:t>
        </m:r>
      </m:oMath>
      <w:r w:rsidR="00C36DF4">
        <w:rPr>
          <w:lang w:val="en-US"/>
        </w:rPr>
        <w:t xml:space="preserve"> </w:t>
      </w:r>
    </w:p>
    <w:p w14:paraId="2379FB44" w14:textId="6842F753" w:rsidR="00354D59" w:rsidRDefault="00354D59" w:rsidP="00C36DF4">
      <w:pPr>
        <w:pStyle w:val="ListParagraph"/>
        <w:numPr>
          <w:ilvl w:val="1"/>
          <w:numId w:val="24"/>
        </w:numPr>
        <w:rPr>
          <w:lang w:val="en-US"/>
        </w:rPr>
      </w:pPr>
      <w:r>
        <w:rPr>
          <w:lang w:val="en-US"/>
        </w:rPr>
        <w:t xml:space="preserve">Select </w:t>
      </w:r>
      <w:r w:rsidR="001B441B">
        <w:rPr>
          <w:lang w:val="en-US"/>
        </w:rPr>
        <w:t>[</w:t>
      </w:r>
      <w:r>
        <w:rPr>
          <w:lang w:val="en-US"/>
        </w:rPr>
        <w:t>the smallest</w:t>
      </w:r>
      <w:r w:rsidR="00236E96">
        <w:rPr>
          <w:lang w:val="en-US"/>
        </w:rPr>
        <w:t xml:space="preserve"> (or largest)</w:t>
      </w:r>
      <w:r w:rsidR="001B441B">
        <w:rPr>
          <w:lang w:val="en-US"/>
        </w:rPr>
        <w:t>]</w:t>
      </w:r>
      <w:r>
        <w:rPr>
          <w:lang w:val="en-US"/>
        </w:rPr>
        <w:t xml:space="preserve"> supported subcarrier spacing </w:t>
      </w:r>
      <w:r w:rsidR="00C36DF4">
        <w:rPr>
          <w:lang w:val="en-US"/>
        </w:rPr>
        <w:t xml:space="preserve">from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oMath>
      <w:r w:rsidR="00C36DF4">
        <w:rPr>
          <w:lang w:val="en-US"/>
        </w:rPr>
        <w:t xml:space="preserve"> </w:t>
      </w:r>
      <w:r>
        <w:rPr>
          <w:lang w:val="en-US"/>
        </w:rPr>
        <w:t xml:space="preserve">as the </w:t>
      </w:r>
      <w:r w:rsidR="00C36DF4">
        <w:rPr>
          <w:lang w:val="en-US"/>
        </w:rPr>
        <w:t xml:space="preserve">selected </w:t>
      </w:r>
      <m:oMath>
        <m:sSub>
          <m:sSubPr>
            <m:ctrlPr>
              <w:rPr>
                <w:rFonts w:ascii="Cambria Math" w:hAnsi="Cambria Math"/>
                <w:lang w:val="en-US"/>
              </w:rPr>
            </m:ctrlPr>
          </m:sSubPr>
          <m:e>
            <m:r>
              <m:rPr>
                <m:sty m:val="p"/>
              </m:rPr>
              <w:rPr>
                <w:rFonts w:ascii="Cambria Math" w:hAnsi="Cambria Math"/>
                <w:lang w:val="en-US"/>
              </w:rPr>
              <m:t>SCS</m:t>
            </m:r>
          </m:e>
          <m:sub>
            <m:r>
              <m:rPr>
                <m:sty m:val="p"/>
              </m:rPr>
              <w:rPr>
                <w:rFonts w:ascii="Cambria Math" w:hAnsi="Cambria Math"/>
                <w:lang w:val="en-US"/>
              </w:rPr>
              <m:t>select</m:t>
            </m:r>
          </m:sub>
        </m:sSub>
      </m:oMath>
      <w:r w:rsidR="00C36DF4">
        <w:rPr>
          <w:lang w:val="en-US"/>
        </w:rPr>
        <w:t>.</w:t>
      </w:r>
    </w:p>
    <w:p w14:paraId="363036AA" w14:textId="677438C7" w:rsidR="00354D59" w:rsidRDefault="007141BC" w:rsidP="00C36DF4">
      <w:pPr>
        <w:pStyle w:val="ListParagraph"/>
        <w:numPr>
          <w:ilvl w:val="1"/>
          <w:numId w:val="24"/>
        </w:numPr>
        <w:jc w:val="both"/>
        <w:rPr>
          <w:lang w:val="en-US"/>
        </w:rPr>
      </w:pPr>
      <w:r>
        <w:rPr>
          <w:lang w:val="en-US"/>
        </w:rPr>
        <w:lastRenderedPageBreak/>
        <w:t xml:space="preserve">For </w:t>
      </w:r>
      <w:r w:rsidR="00775DD8">
        <w:rPr>
          <w:lang w:val="en-US"/>
        </w:rPr>
        <w:t xml:space="preserve">the </w:t>
      </w:r>
      <m:oMath>
        <m:sSub>
          <m:sSubPr>
            <m:ctrlPr>
              <w:rPr>
                <w:rFonts w:ascii="Cambria Math" w:hAnsi="Cambria Math"/>
                <w:lang w:val="en-US"/>
              </w:rPr>
            </m:ctrlPr>
          </m:sSubPr>
          <m:e>
            <m:r>
              <m:rPr>
                <m:sty m:val="p"/>
              </m:rPr>
              <w:rPr>
                <w:rFonts w:ascii="Cambria Math" w:hAnsi="Cambria Math"/>
                <w:lang w:val="en-US"/>
              </w:rPr>
              <m:t>SCS</m:t>
            </m:r>
          </m:e>
          <m:sub>
            <m:r>
              <m:rPr>
                <m:sty m:val="p"/>
              </m:rPr>
              <w:rPr>
                <w:rFonts w:ascii="Cambria Math" w:hAnsi="Cambria Math"/>
                <w:lang w:val="en-US"/>
              </w:rPr>
              <m:t>select</m:t>
            </m:r>
          </m:sub>
        </m:sSub>
      </m:oMath>
      <w:r>
        <w:rPr>
          <w:lang w:val="en-US"/>
        </w:rPr>
        <w:t>, s</w:t>
      </w:r>
      <w:r w:rsidR="00354D59">
        <w:rPr>
          <w:lang w:val="en-US"/>
        </w:rPr>
        <w:t xml:space="preserve">elect the </w:t>
      </w:r>
      <w:r w:rsidR="00CE5A0F">
        <w:rPr>
          <w:lang w:val="en-US"/>
        </w:rPr>
        <w:t>[</w:t>
      </w:r>
      <w:r w:rsidR="00236E96">
        <w:rPr>
          <w:lang w:val="en-US"/>
        </w:rPr>
        <w:t xml:space="preserve">minimum (or </w:t>
      </w:r>
      <w:r w:rsidR="00354D59">
        <w:rPr>
          <w:lang w:val="en-US"/>
        </w:rPr>
        <w:t>maximum</w:t>
      </w:r>
      <w:r w:rsidR="00236E96">
        <w:rPr>
          <w:lang w:val="en-US"/>
        </w:rPr>
        <w:t>)</w:t>
      </w:r>
      <w:r w:rsidR="00CE5A0F">
        <w:rPr>
          <w:lang w:val="en-US"/>
        </w:rPr>
        <w:t>]</w:t>
      </w:r>
      <w:r w:rsidR="00354D59">
        <w:rPr>
          <w:lang w:val="en-US"/>
        </w:rPr>
        <w:t xml:space="preserve"> bandwidth from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oMath>
      <w:r w:rsidR="00C36DF4">
        <w:rPr>
          <w:lang w:val="en-US"/>
        </w:rPr>
        <w:t xml:space="preserve"> as the selected </w:t>
      </w: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selected</m:t>
            </m:r>
          </m:sub>
        </m:sSub>
      </m:oMath>
      <w:r w:rsidR="00C36DF4">
        <w:rPr>
          <w:lang w:val="en-US"/>
        </w:rPr>
        <w:t>.</w:t>
      </w:r>
    </w:p>
    <w:p w14:paraId="6A3B9C4D" w14:textId="43636BEB" w:rsidR="00C36DF4" w:rsidRDefault="00C36DF4" w:rsidP="00E322E2">
      <w:pPr>
        <w:pStyle w:val="ListParagraph"/>
        <w:numPr>
          <w:ilvl w:val="0"/>
          <w:numId w:val="24"/>
        </w:numPr>
        <w:tabs>
          <w:tab w:val="num" w:pos="1440"/>
        </w:tabs>
        <w:jc w:val="both"/>
        <w:rPr>
          <w:lang w:val="en-US"/>
        </w:rPr>
      </w:pPr>
      <w:r>
        <w:rPr>
          <w:lang w:val="en-US"/>
        </w:rPr>
        <w:t>else</w:t>
      </w:r>
    </w:p>
    <w:p w14:paraId="472D2CF3" w14:textId="79B04D24" w:rsidR="00775DD8" w:rsidRDefault="00775DD8" w:rsidP="00C36DF4">
      <w:pPr>
        <w:pStyle w:val="ListParagraph"/>
        <w:numPr>
          <w:ilvl w:val="1"/>
          <w:numId w:val="24"/>
        </w:numPr>
        <w:jc w:val="both"/>
        <w:rPr>
          <w:lang w:val="en-US"/>
        </w:rPr>
      </w:pPr>
      <w:r>
        <w:rPr>
          <w:lang w:val="en-US"/>
        </w:rPr>
        <w:t xml:space="preserve">Select </w:t>
      </w:r>
      <w:r w:rsidR="00CE5A0F">
        <w:rPr>
          <w:lang w:val="en-US"/>
        </w:rPr>
        <w:t>[</w:t>
      </w:r>
      <w:r>
        <w:rPr>
          <w:lang w:val="en-US"/>
        </w:rPr>
        <w:t>the smallest</w:t>
      </w:r>
      <w:r w:rsidR="00CE5A0F">
        <w:rPr>
          <w:lang w:val="en-US"/>
        </w:rPr>
        <w:t xml:space="preserve"> (or </w:t>
      </w:r>
      <w:proofErr w:type="gramStart"/>
      <w:r w:rsidR="00CE5A0F">
        <w:rPr>
          <w:lang w:val="en-US"/>
        </w:rPr>
        <w:t>largest )</w:t>
      </w:r>
      <w:proofErr w:type="gramEnd"/>
      <w:r w:rsidR="001031E8">
        <w:rPr>
          <w:lang w:val="en-US"/>
        </w:rPr>
        <w:t>]</w:t>
      </w:r>
      <w:r>
        <w:rPr>
          <w:lang w:val="en-US"/>
        </w:rPr>
        <w:t xml:space="preserve"> supported subcarrier spacing from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oMath>
    </w:p>
    <w:p w14:paraId="2698E4C4" w14:textId="41AF35D0" w:rsidR="00354D59" w:rsidRDefault="00775DD8" w:rsidP="00C36DF4">
      <w:pPr>
        <w:pStyle w:val="ListParagraph"/>
        <w:numPr>
          <w:ilvl w:val="1"/>
          <w:numId w:val="24"/>
        </w:numPr>
        <w:jc w:val="both"/>
        <w:rPr>
          <w:lang w:val="en-US"/>
        </w:rPr>
      </w:pPr>
      <w:r>
        <w:rPr>
          <w:lang w:val="en-US"/>
        </w:rPr>
        <w:t>S</w:t>
      </w:r>
      <w:r w:rsidR="00354D59">
        <w:rPr>
          <w:lang w:val="en-US"/>
        </w:rPr>
        <w:t xml:space="preserve">elect </w:t>
      </w:r>
      <w:r w:rsidR="001031E8">
        <w:rPr>
          <w:lang w:val="en-US"/>
        </w:rPr>
        <w:t>[</w:t>
      </w:r>
      <w:r w:rsidR="00354D59">
        <w:rPr>
          <w:lang w:val="en-US"/>
        </w:rPr>
        <w:t xml:space="preserve">the </w:t>
      </w:r>
      <w:r w:rsidR="001031E8">
        <w:rPr>
          <w:lang w:val="en-US"/>
        </w:rPr>
        <w:t xml:space="preserve">minimum (or </w:t>
      </w:r>
      <w:r w:rsidR="00354D59">
        <w:rPr>
          <w:lang w:val="en-US"/>
        </w:rPr>
        <w:t>maximum</w:t>
      </w:r>
      <w:r w:rsidR="001031E8">
        <w:rPr>
          <w:lang w:val="en-US"/>
        </w:rPr>
        <w:t>)]</w:t>
      </w:r>
      <w:r w:rsidR="00354D59">
        <w:rPr>
          <w:lang w:val="en-US"/>
        </w:rPr>
        <w:t xml:space="preserve"> bandwidth</w:t>
      </w:r>
      <w:r>
        <w:rPr>
          <w:lang w:val="en-US"/>
        </w:rPr>
        <w:t xml:space="preserve"> associated with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oMath>
      <w:r>
        <w:rPr>
          <w:lang w:val="en-US"/>
        </w:rPr>
        <w:t xml:space="preserve"> from </w:t>
      </w: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declared</m:t>
            </m:r>
          </m:sub>
        </m:sSub>
      </m:oMath>
    </w:p>
    <w:p w14:paraId="06DD059D" w14:textId="642BB34F" w:rsidR="00775DD8" w:rsidRDefault="00AF731F" w:rsidP="00C36DF4">
      <w:pPr>
        <w:pStyle w:val="ListParagraph"/>
        <w:numPr>
          <w:ilvl w:val="1"/>
          <w:numId w:val="24"/>
        </w:numPr>
        <w:jc w:val="both"/>
        <w:rPr>
          <w:lang w:val="en-US"/>
        </w:rPr>
      </w:pP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declared</m:t>
            </m:r>
          </m:sub>
        </m:sSub>
      </m:oMath>
      <w:r w:rsidR="00775DD8">
        <w:rPr>
          <w:lang w:val="en-US"/>
        </w:rPr>
        <w:t xml:space="preserve"> </w:t>
      </w:r>
      <w:r w:rsidR="00775DD8" w:rsidRPr="00992A6C">
        <w:rPr>
          <w:lang w:val="en-US"/>
        </w:rPr>
        <w:t>will be tested based on the requirements of the nearest lower BW</w:t>
      </w:r>
      <w:r w:rsidR="00775DD8">
        <w:rPr>
          <w:lang w:val="en-US"/>
        </w:rPr>
        <w:t xml:space="preserve"> to </w:t>
      </w: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declared</m:t>
            </m:r>
          </m:sub>
        </m:sSub>
      </m:oMath>
    </w:p>
    <w:p w14:paraId="01258D19" w14:textId="41B81C4B" w:rsidR="00E322E2" w:rsidRDefault="00CB35F6" w:rsidP="00E322E2">
      <w:pPr>
        <w:rPr>
          <w:lang w:val="en-US"/>
        </w:rPr>
      </w:pPr>
      <w:r>
        <w:rPr>
          <w:lang w:val="en-US"/>
        </w:rPr>
        <w:t>A</w:t>
      </w:r>
      <w:r w:rsidR="008F7D54">
        <w:rPr>
          <w:lang w:val="en-US"/>
        </w:rPr>
        <w:t xml:space="preserve">ssume performance requirements are defined only for the SCS and bandwidth combination listed in </w:t>
      </w:r>
      <w:r w:rsidR="008F7D54">
        <w:rPr>
          <w:lang w:val="en-US"/>
        </w:rPr>
        <w:fldChar w:fldCharType="begin"/>
      </w:r>
      <w:r w:rsidR="008F7D54">
        <w:rPr>
          <w:lang w:val="en-US"/>
        </w:rPr>
        <w:instrText xml:space="preserve"> REF _Ref521596962 \h </w:instrText>
      </w:r>
      <w:r w:rsidR="008F7D54">
        <w:rPr>
          <w:lang w:val="en-US"/>
        </w:rPr>
      </w:r>
      <w:r w:rsidR="008F7D54">
        <w:rPr>
          <w:lang w:val="en-US"/>
        </w:rPr>
        <w:fldChar w:fldCharType="separate"/>
      </w:r>
      <w:r w:rsidR="008F4295">
        <w:t xml:space="preserve">Table </w:t>
      </w:r>
      <w:r w:rsidR="008F4295">
        <w:rPr>
          <w:noProof/>
        </w:rPr>
        <w:t>3</w:t>
      </w:r>
      <w:r w:rsidR="008F7D54">
        <w:rPr>
          <w:lang w:val="en-US"/>
        </w:rPr>
        <w:fldChar w:fldCharType="end"/>
      </w:r>
      <w:r w:rsidR="008F7D54">
        <w:rPr>
          <w:lang w:val="en-US"/>
        </w:rPr>
        <w:t xml:space="preserve">. </w:t>
      </w:r>
      <w:r>
        <w:rPr>
          <w:lang w:val="en-US"/>
        </w:rPr>
        <w:t xml:space="preserve">As one example, </w:t>
      </w:r>
      <w:r w:rsidR="008F7D54">
        <w:rPr>
          <w:lang w:val="en-US"/>
        </w:rPr>
        <w:t xml:space="preserve">If one BS support </w:t>
      </w:r>
      <w:r w:rsidR="00E159DD">
        <w:rPr>
          <w:lang w:val="en-US"/>
        </w:rPr>
        <w:t xml:space="preserve">(15KHz,50MHz), </w:t>
      </w:r>
      <w:r w:rsidR="00A66139">
        <w:rPr>
          <w:lang w:val="en-US"/>
        </w:rPr>
        <w:t xml:space="preserve">(30KHz, 20MHz), </w:t>
      </w:r>
      <w:r w:rsidR="00E159DD">
        <w:rPr>
          <w:lang w:val="en-US"/>
        </w:rPr>
        <w:t>(30KHz,40MHz) and (30KHz,90MHz)</w:t>
      </w:r>
      <w:r w:rsidR="00EF327A">
        <w:rPr>
          <w:lang w:val="en-US"/>
        </w:rPr>
        <w:t>. Since (15KHz,50MHz) and (30KHz,90MHz) don’t have corresponding requirements,</w:t>
      </w:r>
      <w:r w:rsidR="00EF327A" w:rsidRPr="00EF327A">
        <w:rPr>
          <w:lang w:val="en-US"/>
        </w:rPr>
        <w:t xml:space="preserve"> </w:t>
      </w:r>
      <w:r w:rsidR="00A66139">
        <w:rPr>
          <w:lang w:val="en-US"/>
        </w:rPr>
        <w:t xml:space="preserve">(30KHz, 20MHz) and </w:t>
      </w:r>
      <w:r w:rsidR="00EF327A">
        <w:rPr>
          <w:lang w:val="en-US"/>
        </w:rPr>
        <w:t>(30KHz,40MHz) have corresponding requirements</w:t>
      </w:r>
      <w:r w:rsidR="00A66139">
        <w:rPr>
          <w:lang w:val="en-US"/>
        </w:rPr>
        <w:t xml:space="preserve">. Thus, in step 1, </w:t>
      </w:r>
      <w:r w:rsidR="00EF327A">
        <w:rPr>
          <w:lang w:val="en-US"/>
        </w:rPr>
        <w:t xml:space="preserve">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r>
          <m:rPr>
            <m:sty m:val="p"/>
          </m:rPr>
          <w:rPr>
            <w:rFonts w:ascii="Cambria Math" w:hAnsi="Cambria Math"/>
            <w:lang w:val="en-US"/>
          </w:rPr>
          <m:t>={</m:t>
        </m:r>
        <m:d>
          <m:dPr>
            <m:ctrlPr>
              <w:rPr>
                <w:rFonts w:ascii="Cambria Math" w:hAnsi="Cambria Math"/>
                <w:lang w:val="en-US"/>
              </w:rPr>
            </m:ctrlPr>
          </m:dPr>
          <m:e>
            <m:r>
              <m:rPr>
                <m:sty m:val="p"/>
              </m:rPr>
              <w:rPr>
                <w:rFonts w:ascii="Cambria Math" w:hAnsi="Cambria Math"/>
                <w:lang w:val="en-US"/>
              </w:rPr>
              <m:t>30KHz,20MHz</m:t>
            </m:r>
          </m:e>
        </m:d>
        <m:r>
          <m:rPr>
            <m:sty m:val="p"/>
          </m:rPr>
          <w:rPr>
            <w:rFonts w:ascii="Cambria Math" w:hAnsi="Cambria Math"/>
            <w:lang w:val="en-US"/>
          </w:rPr>
          <m:t>,(30kHz</m:t>
        </m:r>
        <m:r>
          <m:rPr>
            <m:sty m:val="p"/>
          </m:rPr>
          <w:rPr>
            <w:rFonts w:ascii="Cambria Math" w:hAnsi="Cambria Math" w:hint="eastAsia"/>
            <w:lang w:val="en-US"/>
          </w:rPr>
          <m:t>，</m:t>
        </m:r>
        <m:r>
          <m:rPr>
            <m:sty m:val="p"/>
          </m:rPr>
          <w:rPr>
            <w:rFonts w:ascii="Cambria Math" w:hAnsi="Cambria Math"/>
            <w:lang w:val="en-US"/>
          </w:rPr>
          <m:t>40MHz)}</m:t>
        </m:r>
      </m:oMath>
      <w:r w:rsidR="00A66139">
        <w:rPr>
          <w:lang w:val="en-US"/>
        </w:rPr>
        <w:t xml:space="preserve">. In step 2.a, </w:t>
      </w:r>
      <w:r w:rsidR="001367B5">
        <w:rPr>
          <w:lang w:val="en-US"/>
        </w:rPr>
        <w:t xml:space="preserve">30kHz is selected </w:t>
      </w:r>
      <w:r w:rsidR="00EF327A">
        <w:rPr>
          <w:lang w:val="en-US"/>
        </w:rPr>
        <w:t xml:space="preserve">as </w:t>
      </w:r>
      <m:oMath>
        <m:sSub>
          <m:sSubPr>
            <m:ctrlPr>
              <w:rPr>
                <w:rFonts w:ascii="Cambria Math" w:hAnsi="Cambria Math"/>
                <w:lang w:val="en-US"/>
              </w:rPr>
            </m:ctrlPr>
          </m:sSubPr>
          <m:e>
            <m:r>
              <m:rPr>
                <m:sty m:val="p"/>
              </m:rPr>
              <w:rPr>
                <w:rFonts w:ascii="Cambria Math" w:hAnsi="Cambria Math"/>
                <w:lang w:val="en-US"/>
              </w:rPr>
              <m:t>SCS</m:t>
            </m:r>
          </m:e>
          <m:sub>
            <m:r>
              <m:rPr>
                <m:sty m:val="p"/>
              </m:rPr>
              <w:rPr>
                <w:rFonts w:ascii="Cambria Math" w:hAnsi="Cambria Math"/>
                <w:lang w:val="en-US"/>
              </w:rPr>
              <m:t>select</m:t>
            </m:r>
          </m:sub>
        </m:sSub>
      </m:oMath>
      <w:r w:rsidR="001367B5">
        <w:rPr>
          <w:lang w:val="en-US"/>
        </w:rPr>
        <w:t xml:space="preserve">. In step 2.b, 40MHz is selected as </w:t>
      </w:r>
      <m:oMath>
        <m:sSub>
          <m:sSubPr>
            <m:ctrlPr>
              <w:rPr>
                <w:rFonts w:ascii="Cambria Math" w:hAnsi="Cambria Math"/>
                <w:lang w:val="en-US"/>
              </w:rPr>
            </m:ctrlPr>
          </m:sSubPr>
          <m:e>
            <m:r>
              <m:rPr>
                <m:sty m:val="p"/>
              </m:rPr>
              <w:rPr>
                <w:rFonts w:ascii="Cambria Math" w:hAnsi="Cambria Math"/>
                <w:lang w:val="en-US"/>
              </w:rPr>
              <m:t>BW</m:t>
            </m:r>
          </m:e>
          <m:sub>
            <m:r>
              <m:rPr>
                <m:sty m:val="p"/>
              </m:rPr>
              <w:rPr>
                <w:rFonts w:ascii="Cambria Math" w:hAnsi="Cambria Math"/>
                <w:lang w:val="en-US"/>
              </w:rPr>
              <m:t>selected</m:t>
            </m:r>
          </m:sub>
        </m:sSub>
      </m:oMath>
      <w:r w:rsidR="001367B5">
        <w:rPr>
          <w:lang w:val="en-US"/>
        </w:rPr>
        <w:t xml:space="preserve"> </w:t>
      </w:r>
      <w:r w:rsidR="00871221">
        <w:rPr>
          <w:lang w:val="en-US"/>
        </w:rPr>
        <w:t xml:space="preserve">if the maximum bandwidth associated with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oMath>
      <w:r w:rsidR="00871221">
        <w:rPr>
          <w:lang w:val="en-US"/>
        </w:rPr>
        <w:t xml:space="preserve"> </w:t>
      </w:r>
      <w:r w:rsidR="00BF7BEC">
        <w:rPr>
          <w:lang w:val="en-US"/>
        </w:rPr>
        <w:t xml:space="preserve">is used. </w:t>
      </w:r>
      <w:r w:rsidR="001367B5">
        <w:rPr>
          <w:lang w:val="en-US"/>
        </w:rPr>
        <w:t xml:space="preserve">Thus, (30KHz,40Mhz) will </w:t>
      </w:r>
      <w:r w:rsidR="001367B5">
        <w:rPr>
          <w:rFonts w:hint="eastAsia"/>
          <w:lang w:val="en-US"/>
        </w:rPr>
        <w:t xml:space="preserve">be </w:t>
      </w:r>
      <w:r w:rsidR="001367B5">
        <w:rPr>
          <w:lang w:val="en-US"/>
        </w:rPr>
        <w:t xml:space="preserve">selected for the final test. </w:t>
      </w:r>
    </w:p>
    <w:p w14:paraId="35044566" w14:textId="1B9B19FF" w:rsidR="008F7D54" w:rsidRDefault="008F7D54" w:rsidP="008F7D54">
      <w:pPr>
        <w:pStyle w:val="Caption"/>
        <w:keepNext/>
      </w:pPr>
      <w:bookmarkStart w:id="11" w:name="_Ref521596962"/>
      <w:r>
        <w:t xml:space="preserve">Table </w:t>
      </w:r>
      <w:r>
        <w:fldChar w:fldCharType="begin"/>
      </w:r>
      <w:r>
        <w:instrText xml:space="preserve"> SEQ Table \* ARABIC </w:instrText>
      </w:r>
      <w:r>
        <w:fldChar w:fldCharType="separate"/>
      </w:r>
      <w:r w:rsidR="008F4295">
        <w:rPr>
          <w:noProof/>
        </w:rPr>
        <w:t>3</w:t>
      </w:r>
      <w:r>
        <w:fldChar w:fldCharType="end"/>
      </w:r>
      <w:bookmarkEnd w:id="11"/>
      <w:r>
        <w:t>: Agreed bandwidth combination and SCS</w:t>
      </w:r>
    </w:p>
    <w:tbl>
      <w:tblPr>
        <w:tblStyle w:val="TableGrid"/>
        <w:tblW w:w="0" w:type="auto"/>
        <w:jc w:val="center"/>
        <w:tblLook w:val="04A0" w:firstRow="1" w:lastRow="0" w:firstColumn="1" w:lastColumn="0" w:noHBand="0" w:noVBand="1"/>
      </w:tblPr>
      <w:tblGrid>
        <w:gridCol w:w="3865"/>
        <w:gridCol w:w="3960"/>
      </w:tblGrid>
      <w:tr w:rsidR="00DD3EF6" w14:paraId="1D3A0F97" w14:textId="3DEAFB7D" w:rsidTr="008F7D54">
        <w:trPr>
          <w:jc w:val="center"/>
        </w:trPr>
        <w:tc>
          <w:tcPr>
            <w:tcW w:w="3865" w:type="dxa"/>
          </w:tcPr>
          <w:p w14:paraId="6F3CCB89" w14:textId="7B55F328" w:rsidR="00DD3EF6" w:rsidRDefault="00DD3EF6" w:rsidP="00E322E2">
            <w:pPr>
              <w:rPr>
                <w:lang w:val="en-US"/>
              </w:rPr>
            </w:pPr>
            <w:r>
              <w:rPr>
                <w:lang w:val="en-US"/>
              </w:rPr>
              <w:t>SCS</w:t>
            </w:r>
          </w:p>
        </w:tc>
        <w:tc>
          <w:tcPr>
            <w:tcW w:w="3960" w:type="dxa"/>
          </w:tcPr>
          <w:p w14:paraId="7ABED1CF" w14:textId="7ECBA0C4" w:rsidR="00DD3EF6" w:rsidRDefault="00DD3EF6" w:rsidP="00E322E2">
            <w:pPr>
              <w:rPr>
                <w:lang w:val="en-US"/>
              </w:rPr>
            </w:pPr>
            <w:r>
              <w:rPr>
                <w:lang w:val="en-US"/>
              </w:rPr>
              <w:t>Bandwidth</w:t>
            </w:r>
          </w:p>
        </w:tc>
      </w:tr>
      <w:tr w:rsidR="00DD3EF6" w14:paraId="3EEBCABB" w14:textId="0583E585" w:rsidTr="008F7D54">
        <w:trPr>
          <w:jc w:val="center"/>
        </w:trPr>
        <w:tc>
          <w:tcPr>
            <w:tcW w:w="3865" w:type="dxa"/>
          </w:tcPr>
          <w:p w14:paraId="5774D411" w14:textId="436C3103" w:rsidR="00DD3EF6" w:rsidRDefault="00DD3EF6" w:rsidP="00E322E2">
            <w:pPr>
              <w:rPr>
                <w:lang w:val="en-US"/>
              </w:rPr>
            </w:pPr>
            <w:r>
              <w:rPr>
                <w:lang w:val="en-US"/>
              </w:rPr>
              <w:t>15kHz</w:t>
            </w:r>
          </w:p>
        </w:tc>
        <w:tc>
          <w:tcPr>
            <w:tcW w:w="3960" w:type="dxa"/>
          </w:tcPr>
          <w:p w14:paraId="3008C169" w14:textId="6A64A45D" w:rsidR="00DD3EF6" w:rsidRDefault="00DD3EF6" w:rsidP="00E322E2">
            <w:pPr>
              <w:rPr>
                <w:lang w:val="en-US"/>
              </w:rPr>
            </w:pPr>
            <w:r w:rsidRPr="00DD3EF6">
              <w:t>10MHz, 20MHz</w:t>
            </w:r>
          </w:p>
        </w:tc>
      </w:tr>
      <w:tr w:rsidR="00DD3EF6" w14:paraId="32179B1E" w14:textId="77777777" w:rsidTr="008F7D54">
        <w:trPr>
          <w:jc w:val="center"/>
        </w:trPr>
        <w:tc>
          <w:tcPr>
            <w:tcW w:w="3865" w:type="dxa"/>
          </w:tcPr>
          <w:p w14:paraId="0A663BD2" w14:textId="2B2AFEDB" w:rsidR="00DD3EF6" w:rsidRDefault="00DD3EF6" w:rsidP="00E322E2">
            <w:pPr>
              <w:rPr>
                <w:lang w:val="en-US"/>
              </w:rPr>
            </w:pPr>
            <w:r>
              <w:rPr>
                <w:lang w:val="en-US"/>
              </w:rPr>
              <w:t>30KHz</w:t>
            </w:r>
          </w:p>
        </w:tc>
        <w:tc>
          <w:tcPr>
            <w:tcW w:w="3960" w:type="dxa"/>
          </w:tcPr>
          <w:p w14:paraId="0F119F44" w14:textId="28317347" w:rsidR="00DD3EF6" w:rsidRDefault="00DD3EF6" w:rsidP="00E322E2">
            <w:pPr>
              <w:rPr>
                <w:lang w:val="en-US"/>
              </w:rPr>
            </w:pPr>
            <w:r w:rsidRPr="00DD3EF6">
              <w:t xml:space="preserve">20MHz, 40MHz, </w:t>
            </w:r>
            <w:r>
              <w:t>60MHz, 80MHz</w:t>
            </w:r>
            <w:r>
              <w:rPr>
                <w:rFonts w:hint="eastAsia"/>
              </w:rPr>
              <w:t>,</w:t>
            </w:r>
            <w:r>
              <w:t xml:space="preserve"> </w:t>
            </w:r>
            <w:r w:rsidRPr="00DD3EF6">
              <w:t>100MHz</w:t>
            </w:r>
            <w:r>
              <w:t>,</w:t>
            </w:r>
          </w:p>
        </w:tc>
      </w:tr>
      <w:tr w:rsidR="00DD3EF6" w14:paraId="428B32E7" w14:textId="77777777" w:rsidTr="008F7D54">
        <w:trPr>
          <w:jc w:val="center"/>
        </w:trPr>
        <w:tc>
          <w:tcPr>
            <w:tcW w:w="3865" w:type="dxa"/>
          </w:tcPr>
          <w:p w14:paraId="62D0E2DE" w14:textId="1179BC80" w:rsidR="00DD3EF6" w:rsidRDefault="00DD3EF6" w:rsidP="00E322E2">
            <w:pPr>
              <w:rPr>
                <w:lang w:val="en-US"/>
              </w:rPr>
            </w:pPr>
            <w:r>
              <w:rPr>
                <w:lang w:val="en-US"/>
              </w:rPr>
              <w:t>60KHz (FR2)</w:t>
            </w:r>
          </w:p>
        </w:tc>
        <w:tc>
          <w:tcPr>
            <w:tcW w:w="3960" w:type="dxa"/>
          </w:tcPr>
          <w:p w14:paraId="029C5590" w14:textId="119EF5ED" w:rsidR="00DD3EF6" w:rsidRDefault="00DD3EF6" w:rsidP="00E322E2">
            <w:pPr>
              <w:rPr>
                <w:lang w:val="en-US"/>
              </w:rPr>
            </w:pPr>
            <w:r w:rsidRPr="00DD3EF6">
              <w:t>100MHz</w:t>
            </w:r>
          </w:p>
        </w:tc>
      </w:tr>
      <w:tr w:rsidR="00DD3EF6" w14:paraId="66D148A9" w14:textId="77777777" w:rsidTr="008F7D54">
        <w:trPr>
          <w:jc w:val="center"/>
        </w:trPr>
        <w:tc>
          <w:tcPr>
            <w:tcW w:w="3865" w:type="dxa"/>
          </w:tcPr>
          <w:p w14:paraId="05DDA7E9" w14:textId="4191637E" w:rsidR="00DD3EF6" w:rsidRDefault="00DD3EF6" w:rsidP="00E322E2">
            <w:pPr>
              <w:rPr>
                <w:lang w:val="en-US"/>
              </w:rPr>
            </w:pPr>
            <w:r>
              <w:rPr>
                <w:lang w:val="en-US"/>
              </w:rPr>
              <w:t>120KHz</w:t>
            </w:r>
          </w:p>
        </w:tc>
        <w:tc>
          <w:tcPr>
            <w:tcW w:w="3960" w:type="dxa"/>
          </w:tcPr>
          <w:p w14:paraId="237F5449" w14:textId="0B8CF536" w:rsidR="00DD3EF6" w:rsidRDefault="00DD3EF6" w:rsidP="00E322E2">
            <w:pPr>
              <w:rPr>
                <w:lang w:val="en-US"/>
              </w:rPr>
            </w:pPr>
            <w:r w:rsidRPr="00DD3EF6">
              <w:t>50MHz</w:t>
            </w:r>
            <w:r>
              <w:t xml:space="preserve">, </w:t>
            </w:r>
            <w:r w:rsidRPr="00DD3EF6">
              <w:t>100MHz, 200MHz</w:t>
            </w:r>
          </w:p>
        </w:tc>
      </w:tr>
    </w:tbl>
    <w:p w14:paraId="3E86BE5E" w14:textId="5944D1A8" w:rsidR="00DD3EF6" w:rsidRDefault="00DD3EF6" w:rsidP="00E322E2">
      <w:pPr>
        <w:rPr>
          <w:lang w:val="en-US"/>
        </w:rPr>
      </w:pPr>
    </w:p>
    <w:p w14:paraId="402BF1C6" w14:textId="4F224F00" w:rsidR="00A66139" w:rsidRDefault="00A66139" w:rsidP="00E322E2">
      <w:pPr>
        <w:rPr>
          <w:lang w:val="en-US"/>
        </w:rPr>
      </w:pPr>
      <w:r>
        <w:rPr>
          <w:lang w:val="en-US"/>
        </w:rPr>
        <w:t>As another example,</w:t>
      </w:r>
      <w:r w:rsidR="005506A1">
        <w:rPr>
          <w:lang w:val="en-US"/>
        </w:rPr>
        <w:t xml:space="preserve"> if one BS support </w:t>
      </w:r>
      <w:r>
        <w:rPr>
          <w:lang w:val="en-US"/>
        </w:rPr>
        <w:t>(15KHz,50MHz), (30KHz,</w:t>
      </w:r>
      <w:r w:rsidR="005506A1">
        <w:rPr>
          <w:lang w:val="en-US"/>
        </w:rPr>
        <w:t>5</w:t>
      </w:r>
      <w:r>
        <w:rPr>
          <w:lang w:val="en-US"/>
        </w:rPr>
        <w:t>0MHz) and (30KHz,90MHz)</w:t>
      </w:r>
      <w:r w:rsidR="005506A1">
        <w:rPr>
          <w:lang w:val="en-US"/>
        </w:rPr>
        <w:t xml:space="preserve">. Since all the combinations have not such performance requirements, thus </w:t>
      </w:r>
      <m:oMath>
        <m:sSub>
          <m:sSubPr>
            <m:ctrlPr>
              <w:rPr>
                <w:rFonts w:ascii="Cambria Math" w:hAnsi="Cambria Math"/>
                <w:lang w:val="en-US"/>
              </w:rPr>
            </m:ctrlPr>
          </m:sSubPr>
          <m:e>
            <m:r>
              <m:rPr>
                <m:sty m:val="p"/>
              </m:rPr>
              <w:rPr>
                <w:rFonts w:ascii="Cambria Math" w:hAnsi="Cambria Math"/>
                <w:lang w:val="en-US"/>
              </w:rPr>
              <m:t>S</m:t>
            </m:r>
          </m:e>
          <m:sub>
            <m:r>
              <m:rPr>
                <m:sty m:val="p"/>
              </m:rPr>
              <w:rPr>
                <w:rFonts w:ascii="Cambria Math" w:hAnsi="Cambria Math"/>
                <w:lang w:val="en-US"/>
              </w:rPr>
              <m:t>select</m:t>
            </m:r>
          </m:sub>
        </m:sSub>
        <m:r>
          <m:rPr>
            <m:sty m:val="p"/>
          </m:rPr>
          <w:rPr>
            <w:rFonts w:ascii="Cambria Math" w:hAnsi="Cambria Math"/>
            <w:lang w:val="en-US"/>
          </w:rPr>
          <m:t>=∅</m:t>
        </m:r>
      </m:oMath>
      <w:r w:rsidR="005506A1">
        <w:rPr>
          <w:lang w:val="en-US"/>
        </w:rPr>
        <w:t xml:space="preserve"> according to step 1.</w:t>
      </w:r>
      <w:r w:rsidR="00550119">
        <w:rPr>
          <w:lang w:val="en-US"/>
        </w:rPr>
        <w:t xml:space="preserve"> Based on step 3.a, </w:t>
      </w:r>
      <w:r w:rsidR="00AA0503">
        <w:rPr>
          <w:lang w:val="en-US"/>
        </w:rPr>
        <w:t xml:space="preserve">15KHz shall be selected as </w:t>
      </w:r>
      <m:oMath>
        <m:sSub>
          <m:sSubPr>
            <m:ctrlPr>
              <w:rPr>
                <w:rFonts w:ascii="Cambria Math" w:hAnsi="Cambria Math"/>
                <w:lang w:val="en-US"/>
              </w:rPr>
            </m:ctrlPr>
          </m:sSubPr>
          <m:e>
            <m:r>
              <m:rPr>
                <m:sty m:val="p"/>
              </m:rPr>
              <w:rPr>
                <w:rFonts w:ascii="Cambria Math" w:hAnsi="Cambria Math"/>
                <w:lang w:val="en-US"/>
              </w:rPr>
              <m:t>SCS</m:t>
            </m:r>
          </m:e>
          <m:sub>
            <m:r>
              <w:rPr>
                <w:rFonts w:ascii="Cambria Math" w:hAnsi="Cambria Math"/>
                <w:lang w:val="en-US"/>
              </w:rPr>
              <m:t>declared</m:t>
            </m:r>
          </m:sub>
        </m:sSub>
      </m:oMath>
      <w:r w:rsidR="005374CE">
        <w:rPr>
          <w:lang w:val="en-US"/>
        </w:rPr>
        <w:t xml:space="preserve"> if the smallest SCS is used for the selection</w:t>
      </w:r>
      <w:r w:rsidR="00AA0503">
        <w:rPr>
          <w:lang w:val="en-US"/>
        </w:rPr>
        <w:t xml:space="preserve">. For 15KHz, the supported bandwidth is 50MHz. since 50MHz don’t have performance requirements, thus, we select the closer one, </w:t>
      </w:r>
      <w:proofErr w:type="spellStart"/>
      <w:r w:rsidR="00AA0503">
        <w:rPr>
          <w:lang w:val="en-US"/>
        </w:rPr>
        <w:t>i.e</w:t>
      </w:r>
      <w:proofErr w:type="spellEnd"/>
      <w:r w:rsidR="00AA0503">
        <w:rPr>
          <w:lang w:val="en-US"/>
        </w:rPr>
        <w:t>, 20MHz for the test. Thus, (15KHz,</w:t>
      </w:r>
      <w:r w:rsidR="005374CE">
        <w:rPr>
          <w:lang w:val="en-US"/>
        </w:rPr>
        <w:t>5</w:t>
      </w:r>
      <w:r w:rsidR="00AA0503">
        <w:rPr>
          <w:lang w:val="en-US"/>
        </w:rPr>
        <w:t>0MHz) shall be selected for the final test</w:t>
      </w:r>
      <w:r w:rsidR="005374CE">
        <w:rPr>
          <w:lang w:val="en-US"/>
        </w:rPr>
        <w:t xml:space="preserve"> but only 20MHz bandwidth is </w:t>
      </w:r>
      <w:r w:rsidR="005F5879">
        <w:rPr>
          <w:lang w:val="en-US"/>
        </w:rPr>
        <w:t xml:space="preserve">used for PUSCH, PUCCH during </w:t>
      </w:r>
      <w:r w:rsidR="005374CE">
        <w:rPr>
          <w:lang w:val="en-US"/>
        </w:rPr>
        <w:t>the test</w:t>
      </w:r>
      <w:r w:rsidR="00AA0503">
        <w:rPr>
          <w:lang w:val="en-US"/>
        </w:rPr>
        <w:t xml:space="preserve">. </w:t>
      </w:r>
    </w:p>
    <w:p w14:paraId="0207DC98" w14:textId="412D9B39" w:rsidR="002E7E55" w:rsidRDefault="002E7E55" w:rsidP="00E322E2">
      <w:pPr>
        <w:rPr>
          <w:lang w:val="en-US"/>
        </w:rPr>
      </w:pPr>
      <w:proofErr w:type="gramStart"/>
      <w:r>
        <w:rPr>
          <w:lang w:val="en-US"/>
        </w:rPr>
        <w:t>In order to</w:t>
      </w:r>
      <w:proofErr w:type="gramEnd"/>
      <w:r>
        <w:rPr>
          <w:lang w:val="en-US"/>
        </w:rPr>
        <w:t xml:space="preserve"> guarantee all BS will have performance requirements, </w:t>
      </w:r>
      <w:r w:rsidR="008F4295">
        <w:rPr>
          <w:lang w:val="en-US"/>
        </w:rPr>
        <w:t xml:space="preserve">it is better to include 5 MHz for 15kHz and 30KHz and 50MHz for 60KHz (FR2). The proposed bandwidth combination and SCS is listed in </w:t>
      </w:r>
      <w:r w:rsidR="008F4295">
        <w:rPr>
          <w:lang w:val="en-US"/>
        </w:rPr>
        <w:fldChar w:fldCharType="begin"/>
      </w:r>
      <w:r w:rsidR="008F4295">
        <w:rPr>
          <w:lang w:val="en-US"/>
        </w:rPr>
        <w:instrText xml:space="preserve"> REF _Ref521666444 \h </w:instrText>
      </w:r>
      <w:r w:rsidR="008F4295">
        <w:rPr>
          <w:lang w:val="en-US"/>
        </w:rPr>
      </w:r>
      <w:r w:rsidR="008F4295">
        <w:rPr>
          <w:lang w:val="en-US"/>
        </w:rPr>
        <w:fldChar w:fldCharType="separate"/>
      </w:r>
      <w:r w:rsidR="008F4295">
        <w:t xml:space="preserve">Table </w:t>
      </w:r>
      <w:r w:rsidR="008F4295">
        <w:rPr>
          <w:noProof/>
        </w:rPr>
        <w:t>4</w:t>
      </w:r>
      <w:r w:rsidR="008F4295">
        <w:rPr>
          <w:lang w:val="en-US"/>
        </w:rPr>
        <w:fldChar w:fldCharType="end"/>
      </w:r>
      <w:r w:rsidR="008F4295">
        <w:rPr>
          <w:lang w:val="en-US"/>
        </w:rPr>
        <w:t xml:space="preserve">. </w:t>
      </w:r>
    </w:p>
    <w:p w14:paraId="70C26F33" w14:textId="3655D86A" w:rsidR="008F4295" w:rsidRDefault="008F4295" w:rsidP="008F4295">
      <w:pPr>
        <w:pStyle w:val="Caption"/>
        <w:keepNext/>
      </w:pPr>
      <w:bookmarkStart w:id="12" w:name="_Ref521666444"/>
      <w:r>
        <w:t xml:space="preserve">Table </w:t>
      </w:r>
      <w:r>
        <w:fldChar w:fldCharType="begin"/>
      </w:r>
      <w:r>
        <w:instrText xml:space="preserve"> SEQ Table \* ARABIC </w:instrText>
      </w:r>
      <w:r>
        <w:fldChar w:fldCharType="separate"/>
      </w:r>
      <w:r>
        <w:rPr>
          <w:noProof/>
        </w:rPr>
        <w:t>4</w:t>
      </w:r>
      <w:r>
        <w:fldChar w:fldCharType="end"/>
      </w:r>
      <w:bookmarkEnd w:id="12"/>
      <w:r>
        <w:t>: proposed bandwidth combination and SCS</w:t>
      </w:r>
    </w:p>
    <w:tbl>
      <w:tblPr>
        <w:tblStyle w:val="TableGrid"/>
        <w:tblW w:w="0" w:type="auto"/>
        <w:jc w:val="center"/>
        <w:tblLook w:val="04A0" w:firstRow="1" w:lastRow="0" w:firstColumn="1" w:lastColumn="0" w:noHBand="0" w:noVBand="1"/>
      </w:tblPr>
      <w:tblGrid>
        <w:gridCol w:w="3865"/>
        <w:gridCol w:w="3960"/>
      </w:tblGrid>
      <w:tr w:rsidR="008F4295" w14:paraId="06B2E665" w14:textId="77777777" w:rsidTr="00871221">
        <w:trPr>
          <w:jc w:val="center"/>
        </w:trPr>
        <w:tc>
          <w:tcPr>
            <w:tcW w:w="3865" w:type="dxa"/>
          </w:tcPr>
          <w:p w14:paraId="6E30F1BC" w14:textId="77777777" w:rsidR="008F4295" w:rsidRDefault="008F4295" w:rsidP="00871221">
            <w:pPr>
              <w:rPr>
                <w:lang w:val="en-US"/>
              </w:rPr>
            </w:pPr>
            <w:r>
              <w:rPr>
                <w:lang w:val="en-US"/>
              </w:rPr>
              <w:t>SCS</w:t>
            </w:r>
          </w:p>
        </w:tc>
        <w:tc>
          <w:tcPr>
            <w:tcW w:w="3960" w:type="dxa"/>
          </w:tcPr>
          <w:p w14:paraId="66B69D06" w14:textId="77777777" w:rsidR="008F4295" w:rsidRDefault="008F4295" w:rsidP="00871221">
            <w:pPr>
              <w:rPr>
                <w:lang w:val="en-US"/>
              </w:rPr>
            </w:pPr>
            <w:r>
              <w:rPr>
                <w:lang w:val="en-US"/>
              </w:rPr>
              <w:t>Bandwidth</w:t>
            </w:r>
          </w:p>
        </w:tc>
      </w:tr>
      <w:tr w:rsidR="008F4295" w14:paraId="1CB0E02F" w14:textId="77777777" w:rsidTr="00871221">
        <w:trPr>
          <w:jc w:val="center"/>
        </w:trPr>
        <w:tc>
          <w:tcPr>
            <w:tcW w:w="3865" w:type="dxa"/>
          </w:tcPr>
          <w:p w14:paraId="183D63CC" w14:textId="77777777" w:rsidR="008F4295" w:rsidRDefault="008F4295" w:rsidP="00871221">
            <w:pPr>
              <w:rPr>
                <w:lang w:val="en-US"/>
              </w:rPr>
            </w:pPr>
            <w:r>
              <w:rPr>
                <w:lang w:val="en-US"/>
              </w:rPr>
              <w:t>15kHz</w:t>
            </w:r>
          </w:p>
        </w:tc>
        <w:tc>
          <w:tcPr>
            <w:tcW w:w="3960" w:type="dxa"/>
          </w:tcPr>
          <w:p w14:paraId="062A37F2" w14:textId="708898D6" w:rsidR="008F4295" w:rsidRDefault="008F4295" w:rsidP="00871221">
            <w:pPr>
              <w:rPr>
                <w:lang w:val="en-US"/>
              </w:rPr>
            </w:pPr>
            <w:r w:rsidRPr="002D603E">
              <w:rPr>
                <w:u w:val="single"/>
              </w:rPr>
              <w:t>5MHz</w:t>
            </w:r>
            <w:r>
              <w:t xml:space="preserve">, </w:t>
            </w:r>
            <w:r w:rsidRPr="00DD3EF6">
              <w:t>10MHz, 20MHz</w:t>
            </w:r>
          </w:p>
        </w:tc>
      </w:tr>
      <w:tr w:rsidR="008F4295" w14:paraId="79FBF647" w14:textId="77777777" w:rsidTr="00871221">
        <w:trPr>
          <w:jc w:val="center"/>
        </w:trPr>
        <w:tc>
          <w:tcPr>
            <w:tcW w:w="3865" w:type="dxa"/>
          </w:tcPr>
          <w:p w14:paraId="4895376D" w14:textId="77777777" w:rsidR="008F4295" w:rsidRDefault="008F4295" w:rsidP="00871221">
            <w:pPr>
              <w:rPr>
                <w:lang w:val="en-US"/>
              </w:rPr>
            </w:pPr>
            <w:r>
              <w:rPr>
                <w:lang w:val="en-US"/>
              </w:rPr>
              <w:t>30KHz</w:t>
            </w:r>
          </w:p>
        </w:tc>
        <w:tc>
          <w:tcPr>
            <w:tcW w:w="3960" w:type="dxa"/>
          </w:tcPr>
          <w:p w14:paraId="1F7C2DF6" w14:textId="4807AB6E" w:rsidR="008F4295" w:rsidRDefault="00CE5A0F" w:rsidP="00871221">
            <w:pPr>
              <w:rPr>
                <w:lang w:val="en-US"/>
              </w:rPr>
            </w:pPr>
            <w:r>
              <w:rPr>
                <w:u w:val="single"/>
              </w:rPr>
              <w:t>[</w:t>
            </w:r>
            <w:r w:rsidR="008F4295" w:rsidRPr="002D603E">
              <w:rPr>
                <w:u w:val="single"/>
              </w:rPr>
              <w:t>5MHz</w:t>
            </w:r>
            <w:r>
              <w:rPr>
                <w:u w:val="single"/>
              </w:rPr>
              <w:t>]</w:t>
            </w:r>
            <w:r w:rsidR="008F4295">
              <w:t xml:space="preserve">, </w:t>
            </w:r>
            <w:r w:rsidR="008F4295" w:rsidRPr="00DD3EF6">
              <w:t xml:space="preserve">20MHz, 40MHz, </w:t>
            </w:r>
            <w:r w:rsidR="008F4295">
              <w:t>60MHz, 80MHz</w:t>
            </w:r>
            <w:r w:rsidR="008F4295">
              <w:rPr>
                <w:rFonts w:hint="eastAsia"/>
              </w:rPr>
              <w:t>,</w:t>
            </w:r>
            <w:r w:rsidR="008F4295">
              <w:t xml:space="preserve"> </w:t>
            </w:r>
            <w:r w:rsidR="008F4295" w:rsidRPr="00DD3EF6">
              <w:t>100MHz</w:t>
            </w:r>
            <w:r w:rsidR="008F4295">
              <w:t>,</w:t>
            </w:r>
          </w:p>
        </w:tc>
      </w:tr>
      <w:tr w:rsidR="008F4295" w14:paraId="074D8E7B" w14:textId="77777777" w:rsidTr="00871221">
        <w:trPr>
          <w:jc w:val="center"/>
        </w:trPr>
        <w:tc>
          <w:tcPr>
            <w:tcW w:w="3865" w:type="dxa"/>
          </w:tcPr>
          <w:p w14:paraId="5223FFAC" w14:textId="77777777" w:rsidR="008F4295" w:rsidRDefault="008F4295" w:rsidP="00871221">
            <w:pPr>
              <w:rPr>
                <w:lang w:val="en-US"/>
              </w:rPr>
            </w:pPr>
            <w:r>
              <w:rPr>
                <w:lang w:val="en-US"/>
              </w:rPr>
              <w:t>60KHz (FR2)</w:t>
            </w:r>
          </w:p>
        </w:tc>
        <w:tc>
          <w:tcPr>
            <w:tcW w:w="3960" w:type="dxa"/>
          </w:tcPr>
          <w:p w14:paraId="4A144951" w14:textId="6A110967" w:rsidR="008F4295" w:rsidRDefault="008F4295" w:rsidP="00871221">
            <w:pPr>
              <w:rPr>
                <w:lang w:val="en-US"/>
              </w:rPr>
            </w:pPr>
            <w:r w:rsidRPr="002D603E">
              <w:rPr>
                <w:u w:val="single"/>
              </w:rPr>
              <w:t>50MHz</w:t>
            </w:r>
            <w:r>
              <w:t xml:space="preserve">, </w:t>
            </w:r>
            <w:r w:rsidRPr="00DD3EF6">
              <w:t>100MHz</w:t>
            </w:r>
          </w:p>
        </w:tc>
      </w:tr>
      <w:tr w:rsidR="008F4295" w14:paraId="3018F7FB" w14:textId="77777777" w:rsidTr="00871221">
        <w:trPr>
          <w:jc w:val="center"/>
        </w:trPr>
        <w:tc>
          <w:tcPr>
            <w:tcW w:w="3865" w:type="dxa"/>
          </w:tcPr>
          <w:p w14:paraId="455FC74B" w14:textId="77777777" w:rsidR="008F4295" w:rsidRDefault="008F4295" w:rsidP="00871221">
            <w:pPr>
              <w:rPr>
                <w:lang w:val="en-US"/>
              </w:rPr>
            </w:pPr>
            <w:r>
              <w:rPr>
                <w:lang w:val="en-US"/>
              </w:rPr>
              <w:t>120KHz</w:t>
            </w:r>
          </w:p>
        </w:tc>
        <w:tc>
          <w:tcPr>
            <w:tcW w:w="3960" w:type="dxa"/>
          </w:tcPr>
          <w:p w14:paraId="066D7472" w14:textId="77777777" w:rsidR="008F4295" w:rsidRDefault="008F4295" w:rsidP="00871221">
            <w:pPr>
              <w:rPr>
                <w:lang w:val="en-US"/>
              </w:rPr>
            </w:pPr>
            <w:r w:rsidRPr="00DD3EF6">
              <w:t>50MHz</w:t>
            </w:r>
            <w:r>
              <w:t xml:space="preserve">, </w:t>
            </w:r>
            <w:r w:rsidRPr="00DD3EF6">
              <w:t>100MHz, 200MHz</w:t>
            </w:r>
          </w:p>
        </w:tc>
      </w:tr>
    </w:tbl>
    <w:p w14:paraId="62F68AAC" w14:textId="77777777" w:rsidR="008F4295" w:rsidRPr="00E322E2" w:rsidRDefault="008F4295" w:rsidP="00E322E2">
      <w:pPr>
        <w:rPr>
          <w:lang w:val="en-US"/>
        </w:rPr>
      </w:pPr>
    </w:p>
    <w:p w14:paraId="56C63DA7" w14:textId="36EB63B1" w:rsidR="00F84306" w:rsidRDefault="00000694" w:rsidP="00237F4F">
      <w:pPr>
        <w:pStyle w:val="Heading2"/>
      </w:pPr>
      <w:r w:rsidRPr="00237F4F">
        <w:t>Antenna configuration</w:t>
      </w:r>
    </w:p>
    <w:p w14:paraId="7F5C4B5F" w14:textId="1A2FDEFD" w:rsidR="00237F4F" w:rsidRPr="00237F4F" w:rsidRDefault="00B26DBD" w:rsidP="00237F4F">
      <w:r>
        <w:t>For</w:t>
      </w:r>
      <w:r w:rsidR="003F1405">
        <w:t xml:space="preserve"> antenna configuration, it is quite clear for FR2. For FR1, for conducted test, we have 2 RX, 4RX, 8 RX. But how to test for BS with &gt;8 antenna connectors</w:t>
      </w:r>
      <w:r w:rsidR="001D4C0C">
        <w:t xml:space="preserve">, it is still open. One way is to just select 8 antenna connectors from multiple connectors for performance requirements. Another way is to use OTA test for &gt;8 antenna connectors. </w:t>
      </w:r>
      <w:r w:rsidR="00705C9D">
        <w:t xml:space="preserve">This has been discussed in </w:t>
      </w:r>
      <w:proofErr w:type="spellStart"/>
      <w:r w:rsidR="00705C9D">
        <w:t>eAAS</w:t>
      </w:r>
      <w:proofErr w:type="spellEnd"/>
      <w:r w:rsidR="00705C9D">
        <w:t xml:space="preserve">. For NR, we can just follow the </w:t>
      </w:r>
      <w:proofErr w:type="spellStart"/>
      <w:r w:rsidR="00705C9D">
        <w:rPr>
          <w:lang w:eastAsia="en-US"/>
        </w:rPr>
        <w:t>eAAS</w:t>
      </w:r>
      <w:proofErr w:type="spellEnd"/>
      <w:r w:rsidR="00705C9D">
        <w:rPr>
          <w:lang w:eastAsia="en-US"/>
        </w:rPr>
        <w:t xml:space="preserve"> approach.  </w:t>
      </w:r>
    </w:p>
    <w:p w14:paraId="1042EF0C" w14:textId="72D9657D" w:rsidR="001A1DD0" w:rsidRDefault="001A1DD0" w:rsidP="001A1DD0">
      <w:pPr>
        <w:pStyle w:val="Heading2"/>
      </w:pPr>
      <w:r>
        <w:lastRenderedPageBreak/>
        <w:t>Channel Model</w:t>
      </w:r>
    </w:p>
    <w:p w14:paraId="7463C0E3" w14:textId="77777777" w:rsidR="001A1DD0" w:rsidRDefault="001A1DD0" w:rsidP="001A1DD0">
      <w:r>
        <w:t>Discussions are currently ongoing with NR UE demodulation regarding channel model used to evaluate performance.  Although discussions have stabilized for FR1, there has been little to no discussions around simplified channel model for FR2.  The simplification of TDL channel models for NR UE demodulation are agreed [2] for FR1:</w:t>
      </w:r>
    </w:p>
    <w:p w14:paraId="31EBB04A" w14:textId="77777777" w:rsidR="001A1DD0" w:rsidRPr="00615033" w:rsidRDefault="001A1DD0" w:rsidP="001A1DD0">
      <w:r w:rsidRPr="00615033">
        <w:t>Channel model simplifications</w:t>
      </w:r>
    </w:p>
    <w:p w14:paraId="39D6C90C" w14:textId="77777777" w:rsidR="001A1DD0" w:rsidRPr="0073183F" w:rsidRDefault="001A1DD0" w:rsidP="001A1DD0">
      <w:pPr>
        <w:pStyle w:val="ListParagraph"/>
        <w:numPr>
          <w:ilvl w:val="0"/>
          <w:numId w:val="18"/>
        </w:numPr>
        <w:rPr>
          <w:rFonts w:ascii="Times New Roman" w:hAnsi="Times New Roman"/>
          <w:sz w:val="20"/>
          <w:szCs w:val="20"/>
        </w:rPr>
      </w:pPr>
      <w:r w:rsidRPr="0073183F">
        <w:rPr>
          <w:rFonts w:ascii="Times New Roman" w:hAnsi="Times New Roman"/>
          <w:sz w:val="20"/>
          <w:szCs w:val="20"/>
        </w:rPr>
        <w:t xml:space="preserve">Simplify the existing 38.901 TDL channel models by choosing strongest paths </w:t>
      </w:r>
    </w:p>
    <w:p w14:paraId="7FEB93BE" w14:textId="77777777" w:rsidR="001A1DD0" w:rsidRPr="0073183F" w:rsidRDefault="001A1DD0" w:rsidP="001A1DD0">
      <w:pPr>
        <w:pStyle w:val="ListParagraph"/>
        <w:numPr>
          <w:ilvl w:val="1"/>
          <w:numId w:val="18"/>
        </w:numPr>
        <w:rPr>
          <w:rFonts w:ascii="Times New Roman" w:hAnsi="Times New Roman"/>
          <w:sz w:val="20"/>
          <w:szCs w:val="20"/>
        </w:rPr>
      </w:pPr>
      <w:r w:rsidRPr="0073183F">
        <w:rPr>
          <w:rFonts w:ascii="Times New Roman" w:hAnsi="Times New Roman"/>
          <w:sz w:val="20"/>
          <w:szCs w:val="20"/>
        </w:rPr>
        <w:t xml:space="preserve">Option 1: Choose strongest paths that contribute to [95%] of total power. </w:t>
      </w:r>
    </w:p>
    <w:p w14:paraId="0B8FDDAF" w14:textId="77777777" w:rsidR="001A1DD0" w:rsidRPr="0073183F" w:rsidRDefault="001A1DD0" w:rsidP="001A1DD0">
      <w:pPr>
        <w:pStyle w:val="ListParagraph"/>
        <w:numPr>
          <w:ilvl w:val="2"/>
          <w:numId w:val="18"/>
        </w:numPr>
        <w:rPr>
          <w:rFonts w:ascii="Times New Roman" w:hAnsi="Times New Roman"/>
          <w:sz w:val="20"/>
          <w:szCs w:val="20"/>
        </w:rPr>
      </w:pPr>
      <w:r w:rsidRPr="0073183F">
        <w:rPr>
          <w:rFonts w:ascii="Times New Roman" w:hAnsi="Times New Roman"/>
          <w:sz w:val="20"/>
          <w:szCs w:val="20"/>
        </w:rPr>
        <w:t>Examples of simplified profiles for Option1 provided in the next slides</w:t>
      </w:r>
    </w:p>
    <w:p w14:paraId="29382737" w14:textId="77777777" w:rsidR="001A1DD0" w:rsidRPr="0073183F" w:rsidRDefault="001A1DD0" w:rsidP="001A1DD0">
      <w:pPr>
        <w:pStyle w:val="ListParagraph"/>
        <w:numPr>
          <w:ilvl w:val="1"/>
          <w:numId w:val="18"/>
        </w:numPr>
        <w:rPr>
          <w:rFonts w:ascii="Times New Roman" w:hAnsi="Times New Roman"/>
          <w:sz w:val="20"/>
          <w:szCs w:val="20"/>
        </w:rPr>
      </w:pPr>
      <w:r w:rsidRPr="0073183F">
        <w:rPr>
          <w:rFonts w:ascii="Times New Roman" w:hAnsi="Times New Roman"/>
          <w:sz w:val="20"/>
          <w:szCs w:val="20"/>
        </w:rPr>
        <w:t xml:space="preserve">Option 2: Choose [7] strongest paths that contribute for NLOS PDPs </w:t>
      </w:r>
    </w:p>
    <w:p w14:paraId="6A453C00" w14:textId="77777777" w:rsidR="001A1DD0" w:rsidRDefault="001A1DD0" w:rsidP="001A1DD0">
      <w:pPr>
        <w:pStyle w:val="ListParagraph"/>
        <w:numPr>
          <w:ilvl w:val="1"/>
          <w:numId w:val="18"/>
        </w:numPr>
        <w:rPr>
          <w:rFonts w:ascii="Times New Roman" w:hAnsi="Times New Roman"/>
          <w:sz w:val="20"/>
          <w:szCs w:val="20"/>
        </w:rPr>
      </w:pPr>
      <w:r w:rsidRPr="0073183F">
        <w:rPr>
          <w:rFonts w:ascii="Times New Roman" w:hAnsi="Times New Roman"/>
          <w:sz w:val="20"/>
          <w:szCs w:val="20"/>
        </w:rPr>
        <w:t>Apply normalization of the normalized DS after removing the weak paths (DS RMS = 1).</w:t>
      </w:r>
    </w:p>
    <w:p w14:paraId="7D1BAFBA" w14:textId="77777777" w:rsidR="001A1DD0" w:rsidRPr="00EF2FFE" w:rsidRDefault="001A1DD0" w:rsidP="001A1DD0">
      <w:pPr>
        <w:pStyle w:val="ListParagraph"/>
        <w:ind w:left="0"/>
        <w:rPr>
          <w:rFonts w:ascii="Times New Roman" w:hAnsi="Times New Roman"/>
          <w:sz w:val="20"/>
          <w:szCs w:val="20"/>
          <w:lang w:val="en-GB"/>
        </w:rPr>
      </w:pPr>
      <w:r>
        <w:rPr>
          <w:rFonts w:ascii="Times New Roman" w:hAnsi="Times New Roman"/>
          <w:sz w:val="20"/>
          <w:szCs w:val="20"/>
        </w:rPr>
        <w:t xml:space="preserve">As new agreements in last meeting, </w:t>
      </w:r>
      <w:r w:rsidRPr="00EF2FFE">
        <w:rPr>
          <w:rFonts w:ascii="Times New Roman" w:hAnsi="Times New Roman"/>
          <w:sz w:val="20"/>
          <w:szCs w:val="20"/>
        </w:rPr>
        <w:t>from test equipment point of view, the PDP with less than or equal to 12 paths is acceptable.</w:t>
      </w:r>
    </w:p>
    <w:p w14:paraId="2A3169B5" w14:textId="77777777" w:rsidR="001A1DD0" w:rsidRPr="0073183F" w:rsidRDefault="001A1DD0" w:rsidP="001A1DD0">
      <w:pPr>
        <w:pStyle w:val="ListParagraph"/>
        <w:numPr>
          <w:ilvl w:val="0"/>
          <w:numId w:val="18"/>
        </w:numPr>
        <w:rPr>
          <w:rFonts w:ascii="Times New Roman" w:hAnsi="Times New Roman"/>
          <w:sz w:val="20"/>
          <w:szCs w:val="20"/>
        </w:rPr>
      </w:pPr>
      <w:r w:rsidRPr="0073183F">
        <w:rPr>
          <w:rFonts w:ascii="Times New Roman" w:hAnsi="Times New Roman"/>
          <w:sz w:val="20"/>
          <w:szCs w:val="20"/>
        </w:rPr>
        <w:t xml:space="preserve">Use equidistant delay modelling grid for TDL channel models after DS scaling with grid step ΔT ≤ 1/BW. </w:t>
      </w:r>
    </w:p>
    <w:p w14:paraId="44B11766" w14:textId="77777777" w:rsidR="001A1DD0" w:rsidRPr="0073183F" w:rsidRDefault="001A1DD0" w:rsidP="001A1DD0">
      <w:pPr>
        <w:pStyle w:val="ListParagraph"/>
        <w:numPr>
          <w:ilvl w:val="1"/>
          <w:numId w:val="18"/>
        </w:numPr>
        <w:rPr>
          <w:rFonts w:ascii="Times New Roman" w:hAnsi="Times New Roman"/>
          <w:sz w:val="20"/>
          <w:szCs w:val="20"/>
        </w:rPr>
      </w:pPr>
      <w:r w:rsidRPr="0073183F">
        <w:rPr>
          <w:rFonts w:ascii="Times New Roman" w:hAnsi="Times New Roman"/>
          <w:sz w:val="20"/>
          <w:szCs w:val="20"/>
        </w:rPr>
        <w:t>BW = [200] MHz</w:t>
      </w:r>
    </w:p>
    <w:p w14:paraId="58DB8B4E" w14:textId="77777777" w:rsidR="001A1DD0" w:rsidRPr="0073183F" w:rsidRDefault="001A1DD0" w:rsidP="001A1DD0">
      <w:pPr>
        <w:pStyle w:val="ListParagraph"/>
        <w:numPr>
          <w:ilvl w:val="1"/>
          <w:numId w:val="18"/>
        </w:numPr>
        <w:rPr>
          <w:rFonts w:ascii="Times New Roman" w:hAnsi="Times New Roman"/>
          <w:sz w:val="20"/>
          <w:szCs w:val="20"/>
        </w:rPr>
      </w:pPr>
      <w:r w:rsidRPr="0073183F">
        <w:rPr>
          <w:rFonts w:ascii="Times New Roman" w:hAnsi="Times New Roman"/>
          <w:sz w:val="20"/>
          <w:szCs w:val="20"/>
        </w:rPr>
        <w:t>Paths that end up with the same delay will be combined into a single path by adding their respective powers</w:t>
      </w:r>
    </w:p>
    <w:p w14:paraId="797C14B6" w14:textId="77777777" w:rsidR="001A1DD0" w:rsidRDefault="001A1DD0" w:rsidP="001A1DD0">
      <w:pPr>
        <w:pStyle w:val="ListParagraph"/>
        <w:numPr>
          <w:ilvl w:val="0"/>
          <w:numId w:val="18"/>
        </w:numPr>
        <w:rPr>
          <w:rFonts w:ascii="Times New Roman" w:hAnsi="Times New Roman"/>
          <w:sz w:val="20"/>
          <w:szCs w:val="20"/>
        </w:rPr>
      </w:pPr>
      <w:r w:rsidRPr="0073183F">
        <w:rPr>
          <w:rFonts w:ascii="Times New Roman" w:hAnsi="Times New Roman"/>
          <w:sz w:val="20"/>
          <w:szCs w:val="20"/>
        </w:rPr>
        <w:t>Note: Initial simulations for July AH can be done based on non-simplified TDL models</w:t>
      </w:r>
    </w:p>
    <w:p w14:paraId="2833811B" w14:textId="77777777" w:rsidR="001A1DD0" w:rsidRDefault="001A1DD0" w:rsidP="001A1DD0">
      <w:pPr>
        <w:pStyle w:val="ListParagraph"/>
        <w:ind w:left="0"/>
        <w:rPr>
          <w:rFonts w:ascii="Times New Roman" w:hAnsi="Times New Roman"/>
          <w:sz w:val="20"/>
          <w:szCs w:val="20"/>
        </w:rPr>
      </w:pPr>
      <w:r>
        <w:rPr>
          <w:rFonts w:ascii="Times New Roman" w:hAnsi="Times New Roman"/>
          <w:sz w:val="20"/>
          <w:szCs w:val="20"/>
        </w:rPr>
        <w:t>As new agreements, the following parameters are agreed for UE side:</w:t>
      </w:r>
    </w:p>
    <w:p w14:paraId="5AECAD5E" w14:textId="398A3F1E" w:rsidR="001A1DD0" w:rsidRDefault="001A1DD0" w:rsidP="001A1DD0">
      <w:pPr>
        <w:pStyle w:val="Caption"/>
        <w:keepNext/>
      </w:pPr>
      <w:r>
        <w:t xml:space="preserve">Table </w:t>
      </w:r>
      <w:r>
        <w:fldChar w:fldCharType="begin"/>
      </w:r>
      <w:r>
        <w:instrText xml:space="preserve"> SEQ Table \* ARABIC </w:instrText>
      </w:r>
      <w:r>
        <w:fldChar w:fldCharType="separate"/>
      </w:r>
      <w:r w:rsidR="008F4295">
        <w:rPr>
          <w:noProof/>
        </w:rPr>
        <w:t>5</w:t>
      </w:r>
      <w:r>
        <w:fldChar w:fldCharType="end"/>
      </w:r>
      <w:r>
        <w:t>: Agreed parameters for UE demodulation (FR1)</w:t>
      </w:r>
    </w:p>
    <w:tbl>
      <w:tblPr>
        <w:tblStyle w:val="TableGrid"/>
        <w:tblW w:w="0" w:type="auto"/>
        <w:tblLook w:val="04A0" w:firstRow="1" w:lastRow="0" w:firstColumn="1" w:lastColumn="0" w:noHBand="0" w:noVBand="1"/>
      </w:tblPr>
      <w:tblGrid>
        <w:gridCol w:w="4785"/>
        <w:gridCol w:w="4844"/>
      </w:tblGrid>
      <w:tr w:rsidR="001A1DD0" w14:paraId="2307BF42" w14:textId="77777777" w:rsidTr="00871221">
        <w:tc>
          <w:tcPr>
            <w:tcW w:w="4928" w:type="dxa"/>
          </w:tcPr>
          <w:p w14:paraId="44C3D0B5"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Parameters</w:t>
            </w:r>
          </w:p>
        </w:tc>
        <w:tc>
          <w:tcPr>
            <w:tcW w:w="4929" w:type="dxa"/>
          </w:tcPr>
          <w:p w14:paraId="272A7643"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Values</w:t>
            </w:r>
          </w:p>
        </w:tc>
      </w:tr>
      <w:tr w:rsidR="001A1DD0" w14:paraId="315DBAFF" w14:textId="77777777" w:rsidTr="00871221">
        <w:tc>
          <w:tcPr>
            <w:tcW w:w="4928" w:type="dxa"/>
          </w:tcPr>
          <w:p w14:paraId="7B41156C"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Speed</w:t>
            </w:r>
          </w:p>
        </w:tc>
        <w:tc>
          <w:tcPr>
            <w:tcW w:w="4929" w:type="dxa"/>
          </w:tcPr>
          <w:p w14:paraId="0ADFD742"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 xml:space="preserve">Low speed: </w:t>
            </w:r>
          </w:p>
          <w:p w14:paraId="4851BEBE" w14:textId="77777777" w:rsidR="001A1DD0" w:rsidRPr="00473123" w:rsidRDefault="001A1DD0" w:rsidP="00871221">
            <w:pPr>
              <w:pStyle w:val="ListParagraph"/>
              <w:ind w:left="0"/>
              <w:rPr>
                <w:rFonts w:ascii="Times New Roman" w:hAnsi="Times New Roman"/>
                <w:sz w:val="20"/>
                <w:szCs w:val="20"/>
              </w:rPr>
            </w:pPr>
            <w:r w:rsidRPr="00473123">
              <w:rPr>
                <w:rFonts w:ascii="Times New Roman" w:hAnsi="Times New Roman"/>
                <w:sz w:val="20"/>
                <w:szCs w:val="20"/>
              </w:rPr>
              <w:t>-</w:t>
            </w:r>
            <w:r w:rsidRPr="00473123">
              <w:rPr>
                <w:rFonts w:ascii="Times New Roman" w:hAnsi="Times New Roman"/>
                <w:sz w:val="20"/>
                <w:szCs w:val="20"/>
              </w:rPr>
              <w:tab/>
              <w:t>TDD 10Hz (3km/h)</w:t>
            </w:r>
          </w:p>
          <w:p w14:paraId="030F489B" w14:textId="77777777" w:rsidR="001A1DD0" w:rsidRDefault="001A1DD0" w:rsidP="00871221">
            <w:pPr>
              <w:pStyle w:val="ListParagraph"/>
              <w:ind w:left="0"/>
              <w:rPr>
                <w:rFonts w:ascii="Times New Roman" w:hAnsi="Times New Roman"/>
                <w:sz w:val="20"/>
                <w:szCs w:val="20"/>
              </w:rPr>
            </w:pPr>
            <w:r w:rsidRPr="00473123">
              <w:rPr>
                <w:rFonts w:ascii="Times New Roman" w:hAnsi="Times New Roman"/>
                <w:sz w:val="20"/>
                <w:szCs w:val="20"/>
              </w:rPr>
              <w:t>-</w:t>
            </w:r>
            <w:r w:rsidRPr="00473123">
              <w:rPr>
                <w:rFonts w:ascii="Times New Roman" w:hAnsi="Times New Roman"/>
                <w:sz w:val="20"/>
                <w:szCs w:val="20"/>
              </w:rPr>
              <w:tab/>
              <w:t>[FDD 5Hz (3km/h)]</w:t>
            </w:r>
          </w:p>
          <w:p w14:paraId="7C612404" w14:textId="77777777" w:rsidR="001A1DD0" w:rsidRDefault="001A1DD0" w:rsidP="00871221">
            <w:pPr>
              <w:pStyle w:val="ListParagraph"/>
              <w:ind w:left="0"/>
              <w:rPr>
                <w:rFonts w:ascii="Times New Roman" w:hAnsi="Times New Roman"/>
                <w:sz w:val="20"/>
                <w:szCs w:val="20"/>
              </w:rPr>
            </w:pPr>
            <w:r w:rsidRPr="00473123">
              <w:rPr>
                <w:rFonts w:ascii="Times New Roman" w:hAnsi="Times New Roman"/>
                <w:sz w:val="20"/>
                <w:szCs w:val="20"/>
              </w:rPr>
              <w:t>Medium speed: 100Hz (30km/h)</w:t>
            </w:r>
          </w:p>
          <w:p w14:paraId="35AFB91F" w14:textId="77777777" w:rsidR="001A1DD0" w:rsidRDefault="001A1DD0" w:rsidP="00871221">
            <w:pPr>
              <w:pStyle w:val="ListParagraph"/>
              <w:ind w:left="0"/>
              <w:rPr>
                <w:rFonts w:ascii="Times New Roman" w:hAnsi="Times New Roman"/>
                <w:sz w:val="20"/>
                <w:szCs w:val="20"/>
              </w:rPr>
            </w:pPr>
            <w:r w:rsidRPr="00473123">
              <w:rPr>
                <w:rFonts w:ascii="Times New Roman" w:hAnsi="Times New Roman"/>
                <w:sz w:val="20"/>
                <w:szCs w:val="20"/>
              </w:rPr>
              <w:t>High Speed: 400Hz (120km/h)</w:t>
            </w:r>
          </w:p>
        </w:tc>
      </w:tr>
      <w:tr w:rsidR="001A1DD0" w14:paraId="58113E5B" w14:textId="77777777" w:rsidTr="00871221">
        <w:tc>
          <w:tcPr>
            <w:tcW w:w="4928" w:type="dxa"/>
          </w:tcPr>
          <w:p w14:paraId="73DB8F37"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Power delay profile</w:t>
            </w:r>
          </w:p>
        </w:tc>
        <w:tc>
          <w:tcPr>
            <w:tcW w:w="4929" w:type="dxa"/>
          </w:tcPr>
          <w:p w14:paraId="4912353B" w14:textId="77777777" w:rsidR="001A1DD0"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473123">
              <w:rPr>
                <w:rFonts w:ascii="Times New Roman" w:hAnsi="Times New Roman"/>
                <w:sz w:val="20"/>
                <w:szCs w:val="20"/>
              </w:rPr>
              <w:t>TDL-A with Delay spread RMS=30ns</w:t>
            </w:r>
          </w:p>
          <w:p w14:paraId="5A90E2D6" w14:textId="77777777" w:rsidR="001A1DD0" w:rsidRPr="00473123"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473123">
              <w:rPr>
                <w:rFonts w:ascii="Times New Roman" w:hAnsi="Times New Roman"/>
                <w:sz w:val="20"/>
                <w:szCs w:val="20"/>
              </w:rPr>
              <w:t>TDL-B with Delay spread RMS=100ns</w:t>
            </w:r>
          </w:p>
          <w:p w14:paraId="035B13BF" w14:textId="77777777" w:rsidR="001A1DD0"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473123">
              <w:rPr>
                <w:rFonts w:ascii="Times New Roman" w:hAnsi="Times New Roman"/>
                <w:sz w:val="20"/>
                <w:szCs w:val="20"/>
              </w:rPr>
              <w:t>TDL-C with Delay spread RMS=300ns</w:t>
            </w:r>
          </w:p>
        </w:tc>
      </w:tr>
      <w:tr w:rsidR="001A1DD0" w14:paraId="4F61A6FF" w14:textId="77777777" w:rsidTr="00871221">
        <w:tc>
          <w:tcPr>
            <w:tcW w:w="4928" w:type="dxa"/>
          </w:tcPr>
          <w:p w14:paraId="28921D33" w14:textId="77777777" w:rsidR="001A1DD0" w:rsidRDefault="001A1DD0" w:rsidP="00871221">
            <w:pPr>
              <w:pStyle w:val="ListParagraph"/>
              <w:ind w:left="0"/>
              <w:rPr>
                <w:rFonts w:ascii="Times New Roman" w:hAnsi="Times New Roman"/>
                <w:sz w:val="20"/>
                <w:szCs w:val="20"/>
              </w:rPr>
            </w:pPr>
            <w:r>
              <w:rPr>
                <w:rFonts w:ascii="Times New Roman" w:hAnsi="Times New Roman"/>
                <w:sz w:val="20"/>
                <w:szCs w:val="20"/>
              </w:rPr>
              <w:t>FR1 MIMO correlation models</w:t>
            </w:r>
          </w:p>
        </w:tc>
        <w:tc>
          <w:tcPr>
            <w:tcW w:w="4929" w:type="dxa"/>
          </w:tcPr>
          <w:p w14:paraId="0876F5D6" w14:textId="77777777" w:rsidR="001A1DD0" w:rsidRPr="008335EC"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8335EC">
              <w:rPr>
                <w:rFonts w:ascii="Times New Roman" w:hAnsi="Times New Roman"/>
                <w:sz w:val="20"/>
                <w:szCs w:val="20"/>
              </w:rPr>
              <w:t>ULA Low</w:t>
            </w:r>
          </w:p>
          <w:p w14:paraId="56C1D115" w14:textId="77777777" w:rsidR="001A1DD0" w:rsidRPr="008335EC"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8335EC">
              <w:rPr>
                <w:rFonts w:ascii="Times New Roman" w:hAnsi="Times New Roman"/>
                <w:sz w:val="20"/>
                <w:szCs w:val="20"/>
              </w:rPr>
              <w:t>ULA medium</w:t>
            </w:r>
          </w:p>
          <w:p w14:paraId="647EF143" w14:textId="77777777" w:rsidR="001A1DD0" w:rsidRPr="008335EC"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8335EC">
              <w:rPr>
                <w:rFonts w:ascii="Times New Roman" w:hAnsi="Times New Roman"/>
                <w:sz w:val="20"/>
                <w:szCs w:val="20"/>
              </w:rPr>
              <w:t xml:space="preserve">X-pol low, </w:t>
            </w:r>
          </w:p>
          <w:p w14:paraId="74FA80FC" w14:textId="77777777" w:rsidR="001A1DD0" w:rsidRPr="008335EC"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8335EC">
              <w:rPr>
                <w:rFonts w:ascii="Times New Roman" w:hAnsi="Times New Roman"/>
                <w:sz w:val="20"/>
                <w:szCs w:val="20"/>
              </w:rPr>
              <w:t xml:space="preserve">X-pol Medium-A, </w:t>
            </w:r>
          </w:p>
          <w:p w14:paraId="49334818" w14:textId="77777777" w:rsidR="001A1DD0" w:rsidRPr="00473123" w:rsidRDefault="001A1DD0" w:rsidP="001A1DD0">
            <w:pPr>
              <w:pStyle w:val="ListParagraph"/>
              <w:numPr>
                <w:ilvl w:val="0"/>
                <w:numId w:val="19"/>
              </w:numPr>
              <w:tabs>
                <w:tab w:val="clear" w:pos="1440"/>
                <w:tab w:val="num" w:pos="289"/>
              </w:tabs>
              <w:ind w:hanging="1440"/>
              <w:rPr>
                <w:rFonts w:ascii="Times New Roman" w:hAnsi="Times New Roman"/>
                <w:sz w:val="20"/>
                <w:szCs w:val="20"/>
              </w:rPr>
            </w:pPr>
            <w:r w:rsidRPr="008335EC">
              <w:rPr>
                <w:rFonts w:ascii="Times New Roman" w:hAnsi="Times New Roman"/>
                <w:sz w:val="20"/>
                <w:szCs w:val="20"/>
              </w:rPr>
              <w:t>X-pol spatially high</w:t>
            </w:r>
          </w:p>
        </w:tc>
      </w:tr>
    </w:tbl>
    <w:p w14:paraId="70505C26" w14:textId="77777777" w:rsidR="001A1DD0" w:rsidRDefault="001A1DD0" w:rsidP="001A1DD0">
      <w:pPr>
        <w:pStyle w:val="ListParagraph"/>
        <w:ind w:left="0"/>
        <w:rPr>
          <w:rFonts w:ascii="Times New Roman" w:hAnsi="Times New Roman"/>
          <w:sz w:val="20"/>
          <w:szCs w:val="20"/>
        </w:rPr>
      </w:pPr>
    </w:p>
    <w:p w14:paraId="55EC2400" w14:textId="77777777" w:rsidR="001A1DD0" w:rsidRDefault="001A1DD0" w:rsidP="001A1DD0">
      <w:pPr>
        <w:pStyle w:val="ListParagraph"/>
        <w:ind w:left="0"/>
        <w:rPr>
          <w:rFonts w:ascii="Times New Roman" w:hAnsi="Times New Roman"/>
          <w:sz w:val="20"/>
          <w:szCs w:val="20"/>
        </w:rPr>
      </w:pPr>
      <w:r>
        <w:rPr>
          <w:rFonts w:ascii="Times New Roman" w:hAnsi="Times New Roman"/>
          <w:sz w:val="20"/>
          <w:szCs w:val="20"/>
        </w:rPr>
        <w:t>For FR2, new agreements have been achieved:</w:t>
      </w:r>
    </w:p>
    <w:p w14:paraId="5F2DFA20" w14:textId="77777777" w:rsidR="001A1DD0" w:rsidRPr="008335EC" w:rsidRDefault="001A1DD0" w:rsidP="001A1DD0">
      <w:pPr>
        <w:pStyle w:val="ListParagraph"/>
        <w:numPr>
          <w:ilvl w:val="0"/>
          <w:numId w:val="18"/>
        </w:numPr>
        <w:rPr>
          <w:rFonts w:ascii="Times New Roman" w:hAnsi="Times New Roman"/>
          <w:sz w:val="20"/>
          <w:szCs w:val="20"/>
        </w:rPr>
      </w:pPr>
      <w:r>
        <w:rPr>
          <w:rFonts w:ascii="Times New Roman" w:hAnsi="Times New Roman"/>
          <w:sz w:val="20"/>
          <w:szCs w:val="20"/>
        </w:rPr>
        <w:t>For FR2</w:t>
      </w:r>
      <w:r w:rsidRPr="008335EC">
        <w:rPr>
          <w:rFonts w:ascii="Times New Roman" w:hAnsi="Times New Roman" w:hint="eastAsia"/>
          <w:sz w:val="20"/>
          <w:szCs w:val="20"/>
        </w:rPr>
        <w:t>,</w:t>
      </w:r>
      <w:r w:rsidRPr="008335EC">
        <w:rPr>
          <w:rFonts w:ascii="Times New Roman" w:hAnsi="Times New Roman"/>
          <w:sz w:val="20"/>
          <w:szCs w:val="20"/>
        </w:rPr>
        <w:t xml:space="preserve"> </w:t>
      </w:r>
      <w:r>
        <w:rPr>
          <w:rFonts w:ascii="Times New Roman" w:hAnsi="Times New Roman"/>
          <w:sz w:val="20"/>
          <w:szCs w:val="20"/>
        </w:rPr>
        <w:t>t</w:t>
      </w:r>
      <w:r w:rsidRPr="008335EC">
        <w:rPr>
          <w:rFonts w:ascii="Times New Roman" w:hAnsi="Times New Roman"/>
          <w:sz w:val="20"/>
          <w:szCs w:val="20"/>
        </w:rPr>
        <w:t>he faded channel is coming from the single probe only.</w:t>
      </w:r>
    </w:p>
    <w:p w14:paraId="01E18D92" w14:textId="77777777" w:rsidR="001A1DD0" w:rsidRPr="008335EC" w:rsidRDefault="001A1DD0" w:rsidP="001A1DD0">
      <w:pPr>
        <w:pStyle w:val="ListParagraph"/>
        <w:numPr>
          <w:ilvl w:val="0"/>
          <w:numId w:val="18"/>
        </w:numPr>
        <w:rPr>
          <w:rFonts w:ascii="Times New Roman" w:hAnsi="Times New Roman"/>
          <w:sz w:val="20"/>
          <w:szCs w:val="20"/>
        </w:rPr>
      </w:pPr>
      <w:r w:rsidRPr="008335EC">
        <w:rPr>
          <w:rFonts w:ascii="Times New Roman" w:hAnsi="Times New Roman"/>
          <w:sz w:val="20"/>
          <w:szCs w:val="20"/>
        </w:rPr>
        <w:lastRenderedPageBreak/>
        <w:t>Channel model for FR2: down select the following options in this meeting:</w:t>
      </w:r>
    </w:p>
    <w:p w14:paraId="4500DBC0" w14:textId="77777777" w:rsidR="001A1DD0" w:rsidRPr="008335EC" w:rsidRDefault="001A1DD0" w:rsidP="001A1DD0">
      <w:pPr>
        <w:pStyle w:val="ListParagraph"/>
        <w:numPr>
          <w:ilvl w:val="1"/>
          <w:numId w:val="18"/>
        </w:numPr>
        <w:rPr>
          <w:rFonts w:ascii="Times New Roman" w:hAnsi="Times New Roman"/>
          <w:sz w:val="20"/>
          <w:szCs w:val="20"/>
        </w:rPr>
      </w:pPr>
      <w:r w:rsidRPr="008335EC">
        <w:rPr>
          <w:rFonts w:ascii="Times New Roman" w:hAnsi="Times New Roman"/>
          <w:sz w:val="20"/>
          <w:szCs w:val="20"/>
        </w:rPr>
        <w:t xml:space="preserve">Option 1: TDL channel modelling based on TR 38.901 TDL models </w:t>
      </w:r>
    </w:p>
    <w:p w14:paraId="4CFB3A0E" w14:textId="77777777" w:rsidR="001A1DD0" w:rsidRPr="008335EC" w:rsidRDefault="001A1DD0" w:rsidP="001A1DD0">
      <w:pPr>
        <w:pStyle w:val="ListParagraph"/>
        <w:numPr>
          <w:ilvl w:val="1"/>
          <w:numId w:val="18"/>
        </w:numPr>
        <w:rPr>
          <w:rFonts w:ascii="Times New Roman" w:hAnsi="Times New Roman"/>
          <w:sz w:val="20"/>
          <w:szCs w:val="20"/>
        </w:rPr>
      </w:pPr>
      <w:r w:rsidRPr="008335EC">
        <w:rPr>
          <w:rFonts w:ascii="Times New Roman" w:hAnsi="Times New Roman"/>
          <w:sz w:val="20"/>
          <w:szCs w:val="20"/>
        </w:rPr>
        <w:t>Option 2: CDL channel modelling based on TR38.901 CDL models with model descriptions in TR 38.810.</w:t>
      </w:r>
    </w:p>
    <w:p w14:paraId="5CEF0BBE" w14:textId="77777777" w:rsidR="001A1DD0" w:rsidRPr="00030CF1" w:rsidRDefault="001A1DD0" w:rsidP="001A1DD0">
      <w:pPr>
        <w:pStyle w:val="ListParagraph"/>
        <w:ind w:left="0"/>
        <w:jc w:val="both"/>
        <w:rPr>
          <w:rFonts w:ascii="Times New Roman" w:hAnsi="Times New Roman"/>
          <w:sz w:val="20"/>
          <w:szCs w:val="20"/>
        </w:rPr>
      </w:pPr>
      <w:r w:rsidRPr="00030CF1">
        <w:rPr>
          <w:rFonts w:ascii="Times New Roman" w:hAnsi="Times New Roman"/>
          <w:sz w:val="20"/>
          <w:szCs w:val="20"/>
        </w:rPr>
        <w:t>For FR1</w:t>
      </w:r>
      <w:r w:rsidRPr="00030CF1">
        <w:rPr>
          <w:rFonts w:ascii="Times New Roman" w:hAnsi="Times New Roman" w:hint="eastAsia"/>
          <w:sz w:val="20"/>
          <w:szCs w:val="20"/>
        </w:rPr>
        <w:t>,</w:t>
      </w:r>
      <w:r w:rsidRPr="00030CF1">
        <w:rPr>
          <w:rFonts w:ascii="Times New Roman" w:hAnsi="Times New Roman"/>
          <w:sz w:val="20"/>
          <w:szCs w:val="20"/>
        </w:rPr>
        <w:t xml:space="preserve"> </w:t>
      </w:r>
      <w:r>
        <w:rPr>
          <w:rFonts w:ascii="Times New Roman" w:hAnsi="Times New Roman"/>
          <w:sz w:val="20"/>
          <w:szCs w:val="20"/>
        </w:rPr>
        <w:t xml:space="preserve">the parameters for the channel become clearer and it seems it is reasonable to reuse them for BS demodulation. For FR2, it is still not so clear and the impact on the BS performance is not so clear. More study is needed. </w:t>
      </w:r>
    </w:p>
    <w:p w14:paraId="4ECE6C30" w14:textId="77777777" w:rsidR="00C01F33" w:rsidRPr="00CE0424" w:rsidRDefault="00C01F33" w:rsidP="00CE0424">
      <w:pPr>
        <w:pStyle w:val="Heading1"/>
      </w:pPr>
      <w:r w:rsidRPr="00CE0424">
        <w:t>Conclusion</w:t>
      </w:r>
    </w:p>
    <w:p w14:paraId="41B9280F" w14:textId="51BF3DC4" w:rsidR="00C01F33" w:rsidRPr="00CE0424" w:rsidRDefault="001A1DD0" w:rsidP="001A1DD0">
      <w:pPr>
        <w:pStyle w:val="BodyText"/>
      </w:pPr>
      <w:r>
        <w:t>In this paper, we share our view on the general aspects for BS demodulation.</w:t>
      </w:r>
    </w:p>
    <w:p w14:paraId="77429167" w14:textId="77777777" w:rsidR="00F507D1" w:rsidRPr="00CE0424" w:rsidRDefault="00F507D1" w:rsidP="00CE0424">
      <w:pPr>
        <w:pStyle w:val="Heading1"/>
      </w:pPr>
      <w:bookmarkStart w:id="13" w:name="_In-sequence_SDU_delivery"/>
      <w:bookmarkEnd w:id="13"/>
      <w:r w:rsidRPr="00CE0424">
        <w:t>References</w:t>
      </w:r>
    </w:p>
    <w:p w14:paraId="70D23AF9" w14:textId="77777777" w:rsidR="001A1DD0" w:rsidRDefault="001A1DD0" w:rsidP="001A1DD0">
      <w:pPr>
        <w:spacing w:after="0"/>
        <w:ind w:left="426" w:hanging="426"/>
      </w:pPr>
      <w:r>
        <w:t xml:space="preserve">[1] </w:t>
      </w:r>
      <w:r>
        <w:tab/>
        <w:t>R4-1808022, “WF for NR General part of NR BS demodulation performance”, Huawei, Ericsson, Nokia, Nokia Shanghai Bell, Samsung</w:t>
      </w:r>
    </w:p>
    <w:p w14:paraId="4C2D4A62" w14:textId="77777777" w:rsidR="001A1DD0" w:rsidRDefault="001A1DD0" w:rsidP="001A1DD0">
      <w:pPr>
        <w:spacing w:after="0"/>
        <w:ind w:left="426" w:hanging="426"/>
      </w:pPr>
    </w:p>
    <w:p w14:paraId="7F49A3DC" w14:textId="512A6A59" w:rsidR="001A1DD0" w:rsidRPr="00172F1C" w:rsidRDefault="001A1DD0" w:rsidP="001A1DD0">
      <w:pPr>
        <w:spacing w:after="0"/>
        <w:ind w:left="426" w:hanging="426"/>
      </w:pPr>
      <w:r>
        <w:t xml:space="preserve">[2] </w:t>
      </w:r>
      <w:r>
        <w:tab/>
      </w:r>
      <w:r w:rsidRPr="00A80C79">
        <w:t>R4-1808028, “Way forward on channel models for NR UE demodulation requirements”, Intel.</w:t>
      </w:r>
    </w:p>
    <w:p w14:paraId="47201919" w14:textId="1F2487BF" w:rsidR="001A1DD0" w:rsidRDefault="001A1DD0" w:rsidP="001A1DD0">
      <w:pPr>
        <w:spacing w:after="0"/>
        <w:ind w:left="426" w:hanging="426"/>
      </w:pPr>
      <w:r>
        <w:t xml:space="preserve">[3] </w:t>
      </w:r>
      <w:r>
        <w:tab/>
      </w:r>
      <w:r w:rsidRPr="00A80C79">
        <w:t>3GPP TR38.901, “Study on channel model for frequencies from 0.5 to 100 GHz”</w:t>
      </w:r>
    </w:p>
    <w:p w14:paraId="577866A1" w14:textId="4FBC94BA" w:rsidR="008D11AE" w:rsidRDefault="008D11AE" w:rsidP="001A1DD0">
      <w:pPr>
        <w:spacing w:after="0"/>
        <w:ind w:left="426" w:hanging="426"/>
      </w:pPr>
      <w:r>
        <w:t>[4]</w:t>
      </w:r>
      <w:r>
        <w:tab/>
      </w:r>
      <w:r w:rsidRPr="008D11AE">
        <w:t>R4-1809464</w:t>
      </w:r>
      <w:r>
        <w:t xml:space="preserve">, </w:t>
      </w:r>
      <w:r w:rsidRPr="008D11AE">
        <w:t>TP to TS 38.141-1: 4.7 Test Configurations</w:t>
      </w:r>
      <w:r>
        <w:t xml:space="preserve">, Ericsson, July 2018. </w:t>
      </w:r>
    </w:p>
    <w:p w14:paraId="10A27805" w14:textId="270EBB2C" w:rsidR="00992A6C" w:rsidRDefault="00992A6C" w:rsidP="001A1DD0">
      <w:pPr>
        <w:spacing w:after="0"/>
        <w:ind w:left="426" w:hanging="426"/>
      </w:pPr>
      <w:r>
        <w:rPr>
          <w:rFonts w:hint="eastAsia"/>
        </w:rPr>
        <w:t>[</w:t>
      </w:r>
      <w:r>
        <w:t>5]</w:t>
      </w:r>
      <w:r>
        <w:tab/>
      </w:r>
      <w:r w:rsidRPr="00992A6C">
        <w:t>R4-1809370</w:t>
      </w:r>
      <w:r>
        <w:t xml:space="preserve">, </w:t>
      </w:r>
      <w:r w:rsidRPr="00992A6C">
        <w:t>Way forward on General part of NR BS demodulation performance</w:t>
      </w:r>
      <w:r>
        <w:t xml:space="preserve">, </w:t>
      </w:r>
      <w:r w:rsidRPr="00992A6C">
        <w:t>Huawei, Ericsson, Nokia, Nokia Shanghai Bell, ZTE, CATT</w:t>
      </w:r>
      <w:r>
        <w:t>, July 2018.</w:t>
      </w:r>
    </w:p>
    <w:p w14:paraId="122CB691" w14:textId="77777777" w:rsidR="008D11AE" w:rsidRDefault="008D11AE" w:rsidP="001A1DD0">
      <w:pPr>
        <w:spacing w:after="0"/>
        <w:ind w:left="426" w:hanging="426"/>
      </w:pPr>
    </w:p>
    <w:p w14:paraId="654D86CC"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4F4F4" w14:textId="77777777" w:rsidR="00AF731F" w:rsidRDefault="00AF731F">
      <w:r>
        <w:separator/>
      </w:r>
    </w:p>
  </w:endnote>
  <w:endnote w:type="continuationSeparator" w:id="0">
    <w:p w14:paraId="64BEA0D8" w14:textId="77777777" w:rsidR="00AF731F" w:rsidRDefault="00AF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B0D45" w14:textId="77777777" w:rsidR="00871221" w:rsidRDefault="008712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75AF0" w14:textId="77777777" w:rsidR="00AF731F" w:rsidRDefault="00AF731F">
      <w:r>
        <w:separator/>
      </w:r>
    </w:p>
  </w:footnote>
  <w:footnote w:type="continuationSeparator" w:id="0">
    <w:p w14:paraId="1683FE03" w14:textId="77777777" w:rsidR="00AF731F" w:rsidRDefault="00AF7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00F46" w14:textId="77777777" w:rsidR="00871221" w:rsidRDefault="008712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656340"/>
    <w:multiLevelType w:val="hybridMultilevel"/>
    <w:tmpl w:val="96B8747C"/>
    <w:lvl w:ilvl="0" w:tplc="463CEAEE">
      <w:start w:val="1"/>
      <w:numFmt w:val="bullet"/>
      <w:lvlText w:val="•"/>
      <w:lvlJc w:val="left"/>
      <w:pPr>
        <w:tabs>
          <w:tab w:val="num" w:pos="360"/>
        </w:tabs>
        <w:ind w:left="360" w:hanging="360"/>
      </w:pPr>
      <w:rPr>
        <w:rFonts w:ascii="Arial" w:hAnsi="Arial" w:hint="default"/>
      </w:rPr>
    </w:lvl>
    <w:lvl w:ilvl="1" w:tplc="597A3022">
      <w:start w:val="60"/>
      <w:numFmt w:val="bullet"/>
      <w:lvlText w:val="–"/>
      <w:lvlJc w:val="left"/>
      <w:pPr>
        <w:tabs>
          <w:tab w:val="num" w:pos="1080"/>
        </w:tabs>
        <w:ind w:left="1080" w:hanging="360"/>
      </w:pPr>
      <w:rPr>
        <w:rFonts w:ascii="Arial" w:hAnsi="Arial" w:hint="default"/>
      </w:rPr>
    </w:lvl>
    <w:lvl w:ilvl="2" w:tplc="16E49776" w:tentative="1">
      <w:start w:val="1"/>
      <w:numFmt w:val="bullet"/>
      <w:lvlText w:val="•"/>
      <w:lvlJc w:val="left"/>
      <w:pPr>
        <w:tabs>
          <w:tab w:val="num" w:pos="1800"/>
        </w:tabs>
        <w:ind w:left="1800" w:hanging="360"/>
      </w:pPr>
      <w:rPr>
        <w:rFonts w:ascii="Arial" w:hAnsi="Arial" w:hint="default"/>
      </w:rPr>
    </w:lvl>
    <w:lvl w:ilvl="3" w:tplc="1BF6082A" w:tentative="1">
      <w:start w:val="1"/>
      <w:numFmt w:val="bullet"/>
      <w:lvlText w:val="•"/>
      <w:lvlJc w:val="left"/>
      <w:pPr>
        <w:tabs>
          <w:tab w:val="num" w:pos="2520"/>
        </w:tabs>
        <w:ind w:left="2520" w:hanging="360"/>
      </w:pPr>
      <w:rPr>
        <w:rFonts w:ascii="Arial" w:hAnsi="Arial" w:hint="default"/>
      </w:rPr>
    </w:lvl>
    <w:lvl w:ilvl="4" w:tplc="6CD0CC48" w:tentative="1">
      <w:start w:val="1"/>
      <w:numFmt w:val="bullet"/>
      <w:lvlText w:val="•"/>
      <w:lvlJc w:val="left"/>
      <w:pPr>
        <w:tabs>
          <w:tab w:val="num" w:pos="3240"/>
        </w:tabs>
        <w:ind w:left="3240" w:hanging="360"/>
      </w:pPr>
      <w:rPr>
        <w:rFonts w:ascii="Arial" w:hAnsi="Arial" w:hint="default"/>
      </w:rPr>
    </w:lvl>
    <w:lvl w:ilvl="5" w:tplc="7FEC0BBE" w:tentative="1">
      <w:start w:val="1"/>
      <w:numFmt w:val="bullet"/>
      <w:lvlText w:val="•"/>
      <w:lvlJc w:val="left"/>
      <w:pPr>
        <w:tabs>
          <w:tab w:val="num" w:pos="3960"/>
        </w:tabs>
        <w:ind w:left="3960" w:hanging="360"/>
      </w:pPr>
      <w:rPr>
        <w:rFonts w:ascii="Arial" w:hAnsi="Arial" w:hint="default"/>
      </w:rPr>
    </w:lvl>
    <w:lvl w:ilvl="6" w:tplc="D8BE76AE" w:tentative="1">
      <w:start w:val="1"/>
      <w:numFmt w:val="bullet"/>
      <w:lvlText w:val="•"/>
      <w:lvlJc w:val="left"/>
      <w:pPr>
        <w:tabs>
          <w:tab w:val="num" w:pos="4680"/>
        </w:tabs>
        <w:ind w:left="4680" w:hanging="360"/>
      </w:pPr>
      <w:rPr>
        <w:rFonts w:ascii="Arial" w:hAnsi="Arial" w:hint="default"/>
      </w:rPr>
    </w:lvl>
    <w:lvl w:ilvl="7" w:tplc="58B22306" w:tentative="1">
      <w:start w:val="1"/>
      <w:numFmt w:val="bullet"/>
      <w:lvlText w:val="•"/>
      <w:lvlJc w:val="left"/>
      <w:pPr>
        <w:tabs>
          <w:tab w:val="num" w:pos="5400"/>
        </w:tabs>
        <w:ind w:left="5400" w:hanging="360"/>
      </w:pPr>
      <w:rPr>
        <w:rFonts w:ascii="Arial" w:hAnsi="Arial" w:hint="default"/>
      </w:rPr>
    </w:lvl>
    <w:lvl w:ilvl="8" w:tplc="0A96A04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575F48"/>
    <w:multiLevelType w:val="hybridMultilevel"/>
    <w:tmpl w:val="3CD66BA4"/>
    <w:lvl w:ilvl="0" w:tplc="5F06FE54">
      <w:start w:val="60"/>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411E3"/>
    <w:multiLevelType w:val="hybridMultilevel"/>
    <w:tmpl w:val="B89A83D0"/>
    <w:lvl w:ilvl="0" w:tplc="223486F2">
      <w:start w:val="1"/>
      <w:numFmt w:val="bullet"/>
      <w:lvlText w:val="–"/>
      <w:lvlJc w:val="left"/>
      <w:pPr>
        <w:tabs>
          <w:tab w:val="num" w:pos="360"/>
        </w:tabs>
        <w:ind w:left="360" w:hanging="360"/>
      </w:pPr>
      <w:rPr>
        <w:rFonts w:ascii="Arial" w:hAnsi="Arial" w:hint="default"/>
      </w:rPr>
    </w:lvl>
    <w:lvl w:ilvl="1" w:tplc="7EDAF0EA">
      <w:start w:val="1"/>
      <w:numFmt w:val="bullet"/>
      <w:lvlText w:val="–"/>
      <w:lvlJc w:val="left"/>
      <w:pPr>
        <w:tabs>
          <w:tab w:val="num" w:pos="1080"/>
        </w:tabs>
        <w:ind w:left="1080" w:hanging="360"/>
      </w:pPr>
      <w:rPr>
        <w:rFonts w:ascii="Arial" w:hAnsi="Arial" w:hint="default"/>
      </w:rPr>
    </w:lvl>
    <w:lvl w:ilvl="2" w:tplc="08645718">
      <w:start w:val="60"/>
      <w:numFmt w:val="bullet"/>
      <w:lvlText w:val="•"/>
      <w:lvlJc w:val="left"/>
      <w:pPr>
        <w:tabs>
          <w:tab w:val="num" w:pos="1800"/>
        </w:tabs>
        <w:ind w:left="1800" w:hanging="360"/>
      </w:pPr>
      <w:rPr>
        <w:rFonts w:ascii="Arial" w:hAnsi="Arial" w:hint="default"/>
      </w:rPr>
    </w:lvl>
    <w:lvl w:ilvl="3" w:tplc="A47EF3EE" w:tentative="1">
      <w:start w:val="1"/>
      <w:numFmt w:val="bullet"/>
      <w:lvlText w:val="–"/>
      <w:lvlJc w:val="left"/>
      <w:pPr>
        <w:tabs>
          <w:tab w:val="num" w:pos="2520"/>
        </w:tabs>
        <w:ind w:left="2520" w:hanging="360"/>
      </w:pPr>
      <w:rPr>
        <w:rFonts w:ascii="Arial" w:hAnsi="Arial" w:hint="default"/>
      </w:rPr>
    </w:lvl>
    <w:lvl w:ilvl="4" w:tplc="925A11A0" w:tentative="1">
      <w:start w:val="1"/>
      <w:numFmt w:val="bullet"/>
      <w:lvlText w:val="–"/>
      <w:lvlJc w:val="left"/>
      <w:pPr>
        <w:tabs>
          <w:tab w:val="num" w:pos="3240"/>
        </w:tabs>
        <w:ind w:left="3240" w:hanging="360"/>
      </w:pPr>
      <w:rPr>
        <w:rFonts w:ascii="Arial" w:hAnsi="Arial" w:hint="default"/>
      </w:rPr>
    </w:lvl>
    <w:lvl w:ilvl="5" w:tplc="7FB610C0" w:tentative="1">
      <w:start w:val="1"/>
      <w:numFmt w:val="bullet"/>
      <w:lvlText w:val="–"/>
      <w:lvlJc w:val="left"/>
      <w:pPr>
        <w:tabs>
          <w:tab w:val="num" w:pos="3960"/>
        </w:tabs>
        <w:ind w:left="3960" w:hanging="360"/>
      </w:pPr>
      <w:rPr>
        <w:rFonts w:ascii="Arial" w:hAnsi="Arial" w:hint="default"/>
      </w:rPr>
    </w:lvl>
    <w:lvl w:ilvl="6" w:tplc="FCFCFFE4" w:tentative="1">
      <w:start w:val="1"/>
      <w:numFmt w:val="bullet"/>
      <w:lvlText w:val="–"/>
      <w:lvlJc w:val="left"/>
      <w:pPr>
        <w:tabs>
          <w:tab w:val="num" w:pos="4680"/>
        </w:tabs>
        <w:ind w:left="4680" w:hanging="360"/>
      </w:pPr>
      <w:rPr>
        <w:rFonts w:ascii="Arial" w:hAnsi="Arial" w:hint="default"/>
      </w:rPr>
    </w:lvl>
    <w:lvl w:ilvl="7" w:tplc="99C6F146" w:tentative="1">
      <w:start w:val="1"/>
      <w:numFmt w:val="bullet"/>
      <w:lvlText w:val="–"/>
      <w:lvlJc w:val="left"/>
      <w:pPr>
        <w:tabs>
          <w:tab w:val="num" w:pos="5400"/>
        </w:tabs>
        <w:ind w:left="5400" w:hanging="360"/>
      </w:pPr>
      <w:rPr>
        <w:rFonts w:ascii="Arial" w:hAnsi="Arial" w:hint="default"/>
      </w:rPr>
    </w:lvl>
    <w:lvl w:ilvl="8" w:tplc="C88C1E5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537662"/>
    <w:multiLevelType w:val="hybridMultilevel"/>
    <w:tmpl w:val="B810B4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7913D6"/>
    <w:multiLevelType w:val="hybridMultilevel"/>
    <w:tmpl w:val="4D5C2D00"/>
    <w:lvl w:ilvl="0" w:tplc="BEA8DEB2">
      <w:start w:val="1"/>
      <w:numFmt w:val="bullet"/>
      <w:lvlText w:val="–"/>
      <w:lvlJc w:val="left"/>
      <w:pPr>
        <w:tabs>
          <w:tab w:val="num" w:pos="360"/>
        </w:tabs>
        <w:ind w:left="360" w:hanging="360"/>
      </w:pPr>
      <w:rPr>
        <w:rFonts w:ascii="Arial" w:hAnsi="Arial" w:hint="default"/>
      </w:rPr>
    </w:lvl>
    <w:lvl w:ilvl="1" w:tplc="D2629D58">
      <w:start w:val="1"/>
      <w:numFmt w:val="bullet"/>
      <w:lvlText w:val="–"/>
      <w:lvlJc w:val="left"/>
      <w:pPr>
        <w:tabs>
          <w:tab w:val="num" w:pos="1080"/>
        </w:tabs>
        <w:ind w:left="1080" w:hanging="360"/>
      </w:pPr>
      <w:rPr>
        <w:rFonts w:ascii="Arial" w:hAnsi="Arial" w:hint="default"/>
      </w:rPr>
    </w:lvl>
    <w:lvl w:ilvl="2" w:tplc="B94AE7A0" w:tentative="1">
      <w:start w:val="1"/>
      <w:numFmt w:val="bullet"/>
      <w:lvlText w:val="–"/>
      <w:lvlJc w:val="left"/>
      <w:pPr>
        <w:tabs>
          <w:tab w:val="num" w:pos="1800"/>
        </w:tabs>
        <w:ind w:left="1800" w:hanging="360"/>
      </w:pPr>
      <w:rPr>
        <w:rFonts w:ascii="Arial" w:hAnsi="Arial" w:hint="default"/>
      </w:rPr>
    </w:lvl>
    <w:lvl w:ilvl="3" w:tplc="67A0BD5E" w:tentative="1">
      <w:start w:val="1"/>
      <w:numFmt w:val="bullet"/>
      <w:lvlText w:val="–"/>
      <w:lvlJc w:val="left"/>
      <w:pPr>
        <w:tabs>
          <w:tab w:val="num" w:pos="2520"/>
        </w:tabs>
        <w:ind w:left="2520" w:hanging="360"/>
      </w:pPr>
      <w:rPr>
        <w:rFonts w:ascii="Arial" w:hAnsi="Arial" w:hint="default"/>
      </w:rPr>
    </w:lvl>
    <w:lvl w:ilvl="4" w:tplc="788E409C" w:tentative="1">
      <w:start w:val="1"/>
      <w:numFmt w:val="bullet"/>
      <w:lvlText w:val="–"/>
      <w:lvlJc w:val="left"/>
      <w:pPr>
        <w:tabs>
          <w:tab w:val="num" w:pos="3240"/>
        </w:tabs>
        <w:ind w:left="3240" w:hanging="360"/>
      </w:pPr>
      <w:rPr>
        <w:rFonts w:ascii="Arial" w:hAnsi="Arial" w:hint="default"/>
      </w:rPr>
    </w:lvl>
    <w:lvl w:ilvl="5" w:tplc="211C912E" w:tentative="1">
      <w:start w:val="1"/>
      <w:numFmt w:val="bullet"/>
      <w:lvlText w:val="–"/>
      <w:lvlJc w:val="left"/>
      <w:pPr>
        <w:tabs>
          <w:tab w:val="num" w:pos="3960"/>
        </w:tabs>
        <w:ind w:left="3960" w:hanging="360"/>
      </w:pPr>
      <w:rPr>
        <w:rFonts w:ascii="Arial" w:hAnsi="Arial" w:hint="default"/>
      </w:rPr>
    </w:lvl>
    <w:lvl w:ilvl="6" w:tplc="FA08A598" w:tentative="1">
      <w:start w:val="1"/>
      <w:numFmt w:val="bullet"/>
      <w:lvlText w:val="–"/>
      <w:lvlJc w:val="left"/>
      <w:pPr>
        <w:tabs>
          <w:tab w:val="num" w:pos="4680"/>
        </w:tabs>
        <w:ind w:left="4680" w:hanging="360"/>
      </w:pPr>
      <w:rPr>
        <w:rFonts w:ascii="Arial" w:hAnsi="Arial" w:hint="default"/>
      </w:rPr>
    </w:lvl>
    <w:lvl w:ilvl="7" w:tplc="45F2BBF2" w:tentative="1">
      <w:start w:val="1"/>
      <w:numFmt w:val="bullet"/>
      <w:lvlText w:val="–"/>
      <w:lvlJc w:val="left"/>
      <w:pPr>
        <w:tabs>
          <w:tab w:val="num" w:pos="5400"/>
        </w:tabs>
        <w:ind w:left="5400" w:hanging="360"/>
      </w:pPr>
      <w:rPr>
        <w:rFonts w:ascii="Arial" w:hAnsi="Arial" w:hint="default"/>
      </w:rPr>
    </w:lvl>
    <w:lvl w:ilvl="8" w:tplc="B5A032E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A02EB"/>
    <w:multiLevelType w:val="hybridMultilevel"/>
    <w:tmpl w:val="427E6768"/>
    <w:lvl w:ilvl="0" w:tplc="631827C6">
      <w:start w:val="1"/>
      <w:numFmt w:val="bullet"/>
      <w:lvlText w:val="•"/>
      <w:lvlJc w:val="left"/>
      <w:pPr>
        <w:tabs>
          <w:tab w:val="num" w:pos="720"/>
        </w:tabs>
        <w:ind w:left="720" w:hanging="360"/>
      </w:pPr>
      <w:rPr>
        <w:rFonts w:ascii="Arial" w:hAnsi="Arial" w:hint="default"/>
      </w:rPr>
    </w:lvl>
    <w:lvl w:ilvl="1" w:tplc="5F06FE54">
      <w:start w:val="60"/>
      <w:numFmt w:val="bullet"/>
      <w:lvlText w:val="–"/>
      <w:lvlJc w:val="left"/>
      <w:pPr>
        <w:tabs>
          <w:tab w:val="num" w:pos="1440"/>
        </w:tabs>
        <w:ind w:left="1440" w:hanging="360"/>
      </w:pPr>
      <w:rPr>
        <w:rFonts w:ascii="Arial" w:hAnsi="Arial" w:hint="default"/>
      </w:rPr>
    </w:lvl>
    <w:lvl w:ilvl="2" w:tplc="9B14C458">
      <w:start w:val="60"/>
      <w:numFmt w:val="bullet"/>
      <w:lvlText w:val="•"/>
      <w:lvlJc w:val="left"/>
      <w:pPr>
        <w:tabs>
          <w:tab w:val="num" w:pos="2160"/>
        </w:tabs>
        <w:ind w:left="2160" w:hanging="360"/>
      </w:pPr>
      <w:rPr>
        <w:rFonts w:ascii="Arial" w:hAnsi="Arial" w:hint="default"/>
      </w:rPr>
    </w:lvl>
    <w:lvl w:ilvl="3" w:tplc="13EED696" w:tentative="1">
      <w:start w:val="1"/>
      <w:numFmt w:val="bullet"/>
      <w:lvlText w:val="•"/>
      <w:lvlJc w:val="left"/>
      <w:pPr>
        <w:tabs>
          <w:tab w:val="num" w:pos="2880"/>
        </w:tabs>
        <w:ind w:left="2880" w:hanging="360"/>
      </w:pPr>
      <w:rPr>
        <w:rFonts w:ascii="Arial" w:hAnsi="Arial" w:hint="default"/>
      </w:rPr>
    </w:lvl>
    <w:lvl w:ilvl="4" w:tplc="D43A5D4A" w:tentative="1">
      <w:start w:val="1"/>
      <w:numFmt w:val="bullet"/>
      <w:lvlText w:val="•"/>
      <w:lvlJc w:val="left"/>
      <w:pPr>
        <w:tabs>
          <w:tab w:val="num" w:pos="3600"/>
        </w:tabs>
        <w:ind w:left="3600" w:hanging="360"/>
      </w:pPr>
      <w:rPr>
        <w:rFonts w:ascii="Arial" w:hAnsi="Arial" w:hint="default"/>
      </w:rPr>
    </w:lvl>
    <w:lvl w:ilvl="5" w:tplc="38543602" w:tentative="1">
      <w:start w:val="1"/>
      <w:numFmt w:val="bullet"/>
      <w:lvlText w:val="•"/>
      <w:lvlJc w:val="left"/>
      <w:pPr>
        <w:tabs>
          <w:tab w:val="num" w:pos="4320"/>
        </w:tabs>
        <w:ind w:left="4320" w:hanging="360"/>
      </w:pPr>
      <w:rPr>
        <w:rFonts w:ascii="Arial" w:hAnsi="Arial" w:hint="default"/>
      </w:rPr>
    </w:lvl>
    <w:lvl w:ilvl="6" w:tplc="3D4E41D0" w:tentative="1">
      <w:start w:val="1"/>
      <w:numFmt w:val="bullet"/>
      <w:lvlText w:val="•"/>
      <w:lvlJc w:val="left"/>
      <w:pPr>
        <w:tabs>
          <w:tab w:val="num" w:pos="5040"/>
        </w:tabs>
        <w:ind w:left="5040" w:hanging="360"/>
      </w:pPr>
      <w:rPr>
        <w:rFonts w:ascii="Arial" w:hAnsi="Arial" w:hint="default"/>
      </w:rPr>
    </w:lvl>
    <w:lvl w:ilvl="7" w:tplc="2CD2EC1C" w:tentative="1">
      <w:start w:val="1"/>
      <w:numFmt w:val="bullet"/>
      <w:lvlText w:val="•"/>
      <w:lvlJc w:val="left"/>
      <w:pPr>
        <w:tabs>
          <w:tab w:val="num" w:pos="5760"/>
        </w:tabs>
        <w:ind w:left="5760" w:hanging="360"/>
      </w:pPr>
      <w:rPr>
        <w:rFonts w:ascii="Arial" w:hAnsi="Arial" w:hint="default"/>
      </w:rPr>
    </w:lvl>
    <w:lvl w:ilvl="8" w:tplc="770ED1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4"/>
  </w:num>
  <w:num w:numId="18">
    <w:abstractNumId w:val="20"/>
  </w:num>
  <w:num w:numId="19">
    <w:abstractNumId w:val="6"/>
  </w:num>
  <w:num w:numId="20">
    <w:abstractNumId w:val="5"/>
  </w:num>
  <w:num w:numId="21">
    <w:abstractNumId w:val="4"/>
  </w:num>
  <w:num w:numId="22">
    <w:abstractNumId w:val="16"/>
  </w:num>
  <w:num w:numId="23">
    <w:abstractNumId w:val="7"/>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D0"/>
    <w:rsid w:val="00000694"/>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4E52"/>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1E8"/>
    <w:rsid w:val="00104446"/>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67B5"/>
    <w:rsid w:val="00137AB5"/>
    <w:rsid w:val="00137F0B"/>
    <w:rsid w:val="00144981"/>
    <w:rsid w:val="00151E23"/>
    <w:rsid w:val="001526E0"/>
    <w:rsid w:val="00153B28"/>
    <w:rsid w:val="001551B5"/>
    <w:rsid w:val="001643A8"/>
    <w:rsid w:val="00165017"/>
    <w:rsid w:val="001659C1"/>
    <w:rsid w:val="0016661B"/>
    <w:rsid w:val="00173A8E"/>
    <w:rsid w:val="00177795"/>
    <w:rsid w:val="0018143F"/>
    <w:rsid w:val="00190AC1"/>
    <w:rsid w:val="0019341A"/>
    <w:rsid w:val="00197DF9"/>
    <w:rsid w:val="001A097D"/>
    <w:rsid w:val="001A1987"/>
    <w:rsid w:val="001A1DD0"/>
    <w:rsid w:val="001A2564"/>
    <w:rsid w:val="001A6173"/>
    <w:rsid w:val="001A6CBA"/>
    <w:rsid w:val="001A6E09"/>
    <w:rsid w:val="001B0D97"/>
    <w:rsid w:val="001B441B"/>
    <w:rsid w:val="001B5A5D"/>
    <w:rsid w:val="001C1CE5"/>
    <w:rsid w:val="001C3D2A"/>
    <w:rsid w:val="001C6495"/>
    <w:rsid w:val="001D4C0C"/>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36E96"/>
    <w:rsid w:val="00237F4F"/>
    <w:rsid w:val="00241559"/>
    <w:rsid w:val="002435B3"/>
    <w:rsid w:val="002458EB"/>
    <w:rsid w:val="00245D83"/>
    <w:rsid w:val="002500C8"/>
    <w:rsid w:val="00257543"/>
    <w:rsid w:val="002617E7"/>
    <w:rsid w:val="00261FC8"/>
    <w:rsid w:val="00264228"/>
    <w:rsid w:val="00264334"/>
    <w:rsid w:val="0026473E"/>
    <w:rsid w:val="00266214"/>
    <w:rsid w:val="00267C83"/>
    <w:rsid w:val="0027144F"/>
    <w:rsid w:val="00271F3A"/>
    <w:rsid w:val="00273278"/>
    <w:rsid w:val="002737F4"/>
    <w:rsid w:val="002760D0"/>
    <w:rsid w:val="002805F5"/>
    <w:rsid w:val="00280751"/>
    <w:rsid w:val="0028280A"/>
    <w:rsid w:val="002857CC"/>
    <w:rsid w:val="00286ACD"/>
    <w:rsid w:val="00287838"/>
    <w:rsid w:val="002907B5"/>
    <w:rsid w:val="00292EB7"/>
    <w:rsid w:val="00296227"/>
    <w:rsid w:val="00296F44"/>
    <w:rsid w:val="0029777D"/>
    <w:rsid w:val="002A055E"/>
    <w:rsid w:val="002A1D4E"/>
    <w:rsid w:val="002A2869"/>
    <w:rsid w:val="002A349B"/>
    <w:rsid w:val="002B24D6"/>
    <w:rsid w:val="002C41E6"/>
    <w:rsid w:val="002D071A"/>
    <w:rsid w:val="002D34B2"/>
    <w:rsid w:val="002D603E"/>
    <w:rsid w:val="002D68A3"/>
    <w:rsid w:val="002D7637"/>
    <w:rsid w:val="002E17F2"/>
    <w:rsid w:val="002E7CAE"/>
    <w:rsid w:val="002E7E55"/>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4D59"/>
    <w:rsid w:val="00357380"/>
    <w:rsid w:val="003602D9"/>
    <w:rsid w:val="003604CE"/>
    <w:rsid w:val="00360B67"/>
    <w:rsid w:val="00370E47"/>
    <w:rsid w:val="003742AC"/>
    <w:rsid w:val="00375673"/>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0F12"/>
    <w:rsid w:val="003E15FA"/>
    <w:rsid w:val="003E55E4"/>
    <w:rsid w:val="003E74E3"/>
    <w:rsid w:val="003E75BA"/>
    <w:rsid w:val="003F05C7"/>
    <w:rsid w:val="003F1405"/>
    <w:rsid w:val="003F2CD4"/>
    <w:rsid w:val="003F6BBE"/>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59C8"/>
    <w:rsid w:val="004964F1"/>
    <w:rsid w:val="00497181"/>
    <w:rsid w:val="004A16BC"/>
    <w:rsid w:val="004A2B94"/>
    <w:rsid w:val="004A2E93"/>
    <w:rsid w:val="004B7C0C"/>
    <w:rsid w:val="004C264F"/>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2765A"/>
    <w:rsid w:val="00531534"/>
    <w:rsid w:val="005338D0"/>
    <w:rsid w:val="00534B59"/>
    <w:rsid w:val="00536759"/>
    <w:rsid w:val="005374CE"/>
    <w:rsid w:val="00537C62"/>
    <w:rsid w:val="00546970"/>
    <w:rsid w:val="005479F6"/>
    <w:rsid w:val="00550119"/>
    <w:rsid w:val="005506A1"/>
    <w:rsid w:val="00554E19"/>
    <w:rsid w:val="0056121F"/>
    <w:rsid w:val="00572505"/>
    <w:rsid w:val="00580202"/>
    <w:rsid w:val="00582809"/>
    <w:rsid w:val="0058798C"/>
    <w:rsid w:val="005900FA"/>
    <w:rsid w:val="00590999"/>
    <w:rsid w:val="005935A4"/>
    <w:rsid w:val="005948C2"/>
    <w:rsid w:val="00595DCA"/>
    <w:rsid w:val="0059779B"/>
    <w:rsid w:val="005A074B"/>
    <w:rsid w:val="005A209A"/>
    <w:rsid w:val="005A662D"/>
    <w:rsid w:val="005B35D7"/>
    <w:rsid w:val="005B392A"/>
    <w:rsid w:val="005B3AA3"/>
    <w:rsid w:val="005B3E86"/>
    <w:rsid w:val="005B6F83"/>
    <w:rsid w:val="005C74FB"/>
    <w:rsid w:val="005D1602"/>
    <w:rsid w:val="005D1FE9"/>
    <w:rsid w:val="005E0083"/>
    <w:rsid w:val="005E385F"/>
    <w:rsid w:val="005E5B81"/>
    <w:rsid w:val="005F2CB1"/>
    <w:rsid w:val="005F3025"/>
    <w:rsid w:val="005F4D03"/>
    <w:rsid w:val="005F5879"/>
    <w:rsid w:val="005F618C"/>
    <w:rsid w:val="005F70BD"/>
    <w:rsid w:val="0060283C"/>
    <w:rsid w:val="00604F14"/>
    <w:rsid w:val="00605F62"/>
    <w:rsid w:val="0060600D"/>
    <w:rsid w:val="006107C5"/>
    <w:rsid w:val="00611B83"/>
    <w:rsid w:val="00613257"/>
    <w:rsid w:val="00620A71"/>
    <w:rsid w:val="00620D80"/>
    <w:rsid w:val="006234A6"/>
    <w:rsid w:val="00624D23"/>
    <w:rsid w:val="0062766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0C"/>
    <w:rsid w:val="00674CC3"/>
    <w:rsid w:val="00675C72"/>
    <w:rsid w:val="006771F9"/>
    <w:rsid w:val="006776D7"/>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9D3"/>
    <w:rsid w:val="006D6F08"/>
    <w:rsid w:val="006E062C"/>
    <w:rsid w:val="006E28B7"/>
    <w:rsid w:val="006E3310"/>
    <w:rsid w:val="006E4E39"/>
    <w:rsid w:val="006E565E"/>
    <w:rsid w:val="006E673D"/>
    <w:rsid w:val="006E7D3B"/>
    <w:rsid w:val="006F1B70"/>
    <w:rsid w:val="006F2789"/>
    <w:rsid w:val="006F33A2"/>
    <w:rsid w:val="006F341D"/>
    <w:rsid w:val="006F3B7B"/>
    <w:rsid w:val="006F3CDE"/>
    <w:rsid w:val="006F58D4"/>
    <w:rsid w:val="0070346E"/>
    <w:rsid w:val="00704EDB"/>
    <w:rsid w:val="0070537F"/>
    <w:rsid w:val="00705C9D"/>
    <w:rsid w:val="00706101"/>
    <w:rsid w:val="00707072"/>
    <w:rsid w:val="00707D61"/>
    <w:rsid w:val="00712287"/>
    <w:rsid w:val="00712772"/>
    <w:rsid w:val="007141BC"/>
    <w:rsid w:val="007148D3"/>
    <w:rsid w:val="00715B9A"/>
    <w:rsid w:val="00721593"/>
    <w:rsid w:val="00726EA6"/>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5DD8"/>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1C1"/>
    <w:rsid w:val="008007E7"/>
    <w:rsid w:val="00803FAE"/>
    <w:rsid w:val="0080605F"/>
    <w:rsid w:val="00807786"/>
    <w:rsid w:val="00811FCB"/>
    <w:rsid w:val="008158D6"/>
    <w:rsid w:val="00817196"/>
    <w:rsid w:val="00817EDE"/>
    <w:rsid w:val="008235DB"/>
    <w:rsid w:val="00824426"/>
    <w:rsid w:val="00824AB4"/>
    <w:rsid w:val="00825C42"/>
    <w:rsid w:val="00825D25"/>
    <w:rsid w:val="00827D6F"/>
    <w:rsid w:val="008363E0"/>
    <w:rsid w:val="008376AC"/>
    <w:rsid w:val="00841623"/>
    <w:rsid w:val="008444E8"/>
    <w:rsid w:val="00844E80"/>
    <w:rsid w:val="00846FE7"/>
    <w:rsid w:val="00850CEC"/>
    <w:rsid w:val="00856911"/>
    <w:rsid w:val="008677FD"/>
    <w:rsid w:val="008706D4"/>
    <w:rsid w:val="00870F8A"/>
    <w:rsid w:val="00871221"/>
    <w:rsid w:val="008719A4"/>
    <w:rsid w:val="00871D23"/>
    <w:rsid w:val="00874312"/>
    <w:rsid w:val="0087437C"/>
    <w:rsid w:val="00875CD7"/>
    <w:rsid w:val="00876B4D"/>
    <w:rsid w:val="00877F18"/>
    <w:rsid w:val="008811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1AE"/>
    <w:rsid w:val="008D34F1"/>
    <w:rsid w:val="008D39D8"/>
    <w:rsid w:val="008D63EB"/>
    <w:rsid w:val="008D6D1A"/>
    <w:rsid w:val="008E065E"/>
    <w:rsid w:val="008E0927"/>
    <w:rsid w:val="008E1909"/>
    <w:rsid w:val="008F1EAB"/>
    <w:rsid w:val="008F33DC"/>
    <w:rsid w:val="008F4295"/>
    <w:rsid w:val="008F477F"/>
    <w:rsid w:val="008F7D54"/>
    <w:rsid w:val="009015C1"/>
    <w:rsid w:val="00902350"/>
    <w:rsid w:val="0090336B"/>
    <w:rsid w:val="00904A49"/>
    <w:rsid w:val="009053AA"/>
    <w:rsid w:val="00906939"/>
    <w:rsid w:val="00910847"/>
    <w:rsid w:val="00910B7D"/>
    <w:rsid w:val="00911DFB"/>
    <w:rsid w:val="009139D9"/>
    <w:rsid w:val="00914AD8"/>
    <w:rsid w:val="00916079"/>
    <w:rsid w:val="0091626F"/>
    <w:rsid w:val="00917CE9"/>
    <w:rsid w:val="00920BF2"/>
    <w:rsid w:val="00922010"/>
    <w:rsid w:val="00931BD9"/>
    <w:rsid w:val="009368F3"/>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2A6C"/>
    <w:rsid w:val="00994DCA"/>
    <w:rsid w:val="009960EC"/>
    <w:rsid w:val="009970DD"/>
    <w:rsid w:val="009A0855"/>
    <w:rsid w:val="009A0FBA"/>
    <w:rsid w:val="009A1601"/>
    <w:rsid w:val="009A462D"/>
    <w:rsid w:val="009A5157"/>
    <w:rsid w:val="009A5CBA"/>
    <w:rsid w:val="009B1F30"/>
    <w:rsid w:val="009B3AC2"/>
    <w:rsid w:val="009B3DA3"/>
    <w:rsid w:val="009B4DF4"/>
    <w:rsid w:val="009B564E"/>
    <w:rsid w:val="009B7E87"/>
    <w:rsid w:val="009C403E"/>
    <w:rsid w:val="009D4FF0"/>
    <w:rsid w:val="009D703C"/>
    <w:rsid w:val="009D718F"/>
    <w:rsid w:val="009D7AE3"/>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46755"/>
    <w:rsid w:val="00A52E1D"/>
    <w:rsid w:val="00A61499"/>
    <w:rsid w:val="00A62A77"/>
    <w:rsid w:val="00A63483"/>
    <w:rsid w:val="00A657D7"/>
    <w:rsid w:val="00A660AC"/>
    <w:rsid w:val="00A66139"/>
    <w:rsid w:val="00A67E6C"/>
    <w:rsid w:val="00A71B99"/>
    <w:rsid w:val="00A7297C"/>
    <w:rsid w:val="00A739D0"/>
    <w:rsid w:val="00A761D4"/>
    <w:rsid w:val="00A77EC4"/>
    <w:rsid w:val="00A92879"/>
    <w:rsid w:val="00A9442A"/>
    <w:rsid w:val="00AA016F"/>
    <w:rsid w:val="00AA0503"/>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31F"/>
    <w:rsid w:val="00B006FE"/>
    <w:rsid w:val="00B007CB"/>
    <w:rsid w:val="00B02AA9"/>
    <w:rsid w:val="00B02FA3"/>
    <w:rsid w:val="00B05084"/>
    <w:rsid w:val="00B157F9"/>
    <w:rsid w:val="00B167F1"/>
    <w:rsid w:val="00B20256"/>
    <w:rsid w:val="00B20D09"/>
    <w:rsid w:val="00B23E96"/>
    <w:rsid w:val="00B26DBD"/>
    <w:rsid w:val="00B2763F"/>
    <w:rsid w:val="00B27AAC"/>
    <w:rsid w:val="00B30929"/>
    <w:rsid w:val="00B372AA"/>
    <w:rsid w:val="00B40445"/>
    <w:rsid w:val="00B41888"/>
    <w:rsid w:val="00B41BC7"/>
    <w:rsid w:val="00B42BDB"/>
    <w:rsid w:val="00B45A52"/>
    <w:rsid w:val="00B46175"/>
    <w:rsid w:val="00B46DD9"/>
    <w:rsid w:val="00B52313"/>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A9B"/>
    <w:rsid w:val="00BC4D2E"/>
    <w:rsid w:val="00BD48AC"/>
    <w:rsid w:val="00BD5F1A"/>
    <w:rsid w:val="00BE1234"/>
    <w:rsid w:val="00BE2FA6"/>
    <w:rsid w:val="00BE333F"/>
    <w:rsid w:val="00BE7406"/>
    <w:rsid w:val="00BE7603"/>
    <w:rsid w:val="00BF3279"/>
    <w:rsid w:val="00BF74C7"/>
    <w:rsid w:val="00BF7BEC"/>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6DF4"/>
    <w:rsid w:val="00C3719D"/>
    <w:rsid w:val="00C54995"/>
    <w:rsid w:val="00C54D41"/>
    <w:rsid w:val="00C55569"/>
    <w:rsid w:val="00C60783"/>
    <w:rsid w:val="00C63A76"/>
    <w:rsid w:val="00C64672"/>
    <w:rsid w:val="00C70094"/>
    <w:rsid w:val="00C70697"/>
    <w:rsid w:val="00C72EF4"/>
    <w:rsid w:val="00C75D2F"/>
    <w:rsid w:val="00C767BE"/>
    <w:rsid w:val="00C76963"/>
    <w:rsid w:val="00C76E3C"/>
    <w:rsid w:val="00C81568"/>
    <w:rsid w:val="00C839C2"/>
    <w:rsid w:val="00C9027A"/>
    <w:rsid w:val="00C9068E"/>
    <w:rsid w:val="00C93C4B"/>
    <w:rsid w:val="00C944AB"/>
    <w:rsid w:val="00C95B40"/>
    <w:rsid w:val="00CA1ED8"/>
    <w:rsid w:val="00CA79C9"/>
    <w:rsid w:val="00CB1F63"/>
    <w:rsid w:val="00CB35F6"/>
    <w:rsid w:val="00CB7170"/>
    <w:rsid w:val="00CC040E"/>
    <w:rsid w:val="00CC111F"/>
    <w:rsid w:val="00CC2011"/>
    <w:rsid w:val="00CC3EA0"/>
    <w:rsid w:val="00CC5800"/>
    <w:rsid w:val="00CC7B45"/>
    <w:rsid w:val="00CD1188"/>
    <w:rsid w:val="00CD2ED1"/>
    <w:rsid w:val="00CD337B"/>
    <w:rsid w:val="00CE0424"/>
    <w:rsid w:val="00CE5A0F"/>
    <w:rsid w:val="00CE7561"/>
    <w:rsid w:val="00CF1354"/>
    <w:rsid w:val="00CF3B1F"/>
    <w:rsid w:val="00CF3BF6"/>
    <w:rsid w:val="00CF4403"/>
    <w:rsid w:val="00CF625B"/>
    <w:rsid w:val="00CF687E"/>
    <w:rsid w:val="00D0349B"/>
    <w:rsid w:val="00D04434"/>
    <w:rsid w:val="00D10249"/>
    <w:rsid w:val="00D115C3"/>
    <w:rsid w:val="00D11897"/>
    <w:rsid w:val="00D13135"/>
    <w:rsid w:val="00D13E4E"/>
    <w:rsid w:val="00D239A7"/>
    <w:rsid w:val="00D23D72"/>
    <w:rsid w:val="00D23F47"/>
    <w:rsid w:val="00D26EC2"/>
    <w:rsid w:val="00D3005B"/>
    <w:rsid w:val="00D307DD"/>
    <w:rsid w:val="00D36E71"/>
    <w:rsid w:val="00D37D87"/>
    <w:rsid w:val="00D40B33"/>
    <w:rsid w:val="00D4318F"/>
    <w:rsid w:val="00D438BF"/>
    <w:rsid w:val="00D440F8"/>
    <w:rsid w:val="00D45084"/>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38CE"/>
    <w:rsid w:val="00DA5007"/>
    <w:rsid w:val="00DA5417"/>
    <w:rsid w:val="00DA56E8"/>
    <w:rsid w:val="00DA78C8"/>
    <w:rsid w:val="00DB0A9F"/>
    <w:rsid w:val="00DB377D"/>
    <w:rsid w:val="00DB51D5"/>
    <w:rsid w:val="00DC2D36"/>
    <w:rsid w:val="00DC53EF"/>
    <w:rsid w:val="00DD2AE2"/>
    <w:rsid w:val="00DD3EF6"/>
    <w:rsid w:val="00DE5608"/>
    <w:rsid w:val="00DE58D0"/>
    <w:rsid w:val="00DE654F"/>
    <w:rsid w:val="00DE7585"/>
    <w:rsid w:val="00DF0B6E"/>
    <w:rsid w:val="00DF15E0"/>
    <w:rsid w:val="00DF37A0"/>
    <w:rsid w:val="00DF5C56"/>
    <w:rsid w:val="00E110E7"/>
    <w:rsid w:val="00E11B20"/>
    <w:rsid w:val="00E159DD"/>
    <w:rsid w:val="00E17FA2"/>
    <w:rsid w:val="00E21FAE"/>
    <w:rsid w:val="00E22330"/>
    <w:rsid w:val="00E30B5A"/>
    <w:rsid w:val="00E3123D"/>
    <w:rsid w:val="00E31461"/>
    <w:rsid w:val="00E31D43"/>
    <w:rsid w:val="00E322E2"/>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EB6"/>
    <w:rsid w:val="00E85928"/>
    <w:rsid w:val="00E87822"/>
    <w:rsid w:val="00E90395"/>
    <w:rsid w:val="00E90E49"/>
    <w:rsid w:val="00E917F9"/>
    <w:rsid w:val="00E9291C"/>
    <w:rsid w:val="00E93FFE"/>
    <w:rsid w:val="00E94F8A"/>
    <w:rsid w:val="00EA7A41"/>
    <w:rsid w:val="00EB077B"/>
    <w:rsid w:val="00EB1AA4"/>
    <w:rsid w:val="00EB4EA2"/>
    <w:rsid w:val="00EB5C05"/>
    <w:rsid w:val="00EB752E"/>
    <w:rsid w:val="00EC27C6"/>
    <w:rsid w:val="00EC4207"/>
    <w:rsid w:val="00EC5653"/>
    <w:rsid w:val="00EC60B5"/>
    <w:rsid w:val="00EC71CE"/>
    <w:rsid w:val="00ED1006"/>
    <w:rsid w:val="00EF18FE"/>
    <w:rsid w:val="00EF327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306"/>
    <w:rsid w:val="00F8456C"/>
    <w:rsid w:val="00F859D8"/>
    <w:rsid w:val="00F868F5"/>
    <w:rsid w:val="00F9056A"/>
    <w:rsid w:val="00F90F8D"/>
    <w:rsid w:val="00F92782"/>
    <w:rsid w:val="00F93AA9"/>
    <w:rsid w:val="00F96985"/>
    <w:rsid w:val="00F97838"/>
    <w:rsid w:val="00FA2BA7"/>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E1ADD"/>
  <w15:docId w15:val="{6C70DDDC-3CF1-46C6-8892-0E0FA5706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26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1626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1626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626F"/>
    <w:pPr>
      <w:numPr>
        <w:ilvl w:val="2"/>
      </w:numPr>
      <w:spacing w:before="120"/>
      <w:outlineLvl w:val="2"/>
    </w:pPr>
    <w:rPr>
      <w:sz w:val="28"/>
      <w:szCs w:val="28"/>
    </w:rPr>
  </w:style>
  <w:style w:type="paragraph" w:styleId="Heading4">
    <w:name w:val="heading 4"/>
    <w:basedOn w:val="Heading3"/>
    <w:next w:val="Normal"/>
    <w:qFormat/>
    <w:rsid w:val="0091626F"/>
    <w:pPr>
      <w:numPr>
        <w:ilvl w:val="3"/>
      </w:numPr>
      <w:outlineLvl w:val="3"/>
    </w:pPr>
    <w:rPr>
      <w:sz w:val="24"/>
      <w:szCs w:val="24"/>
    </w:rPr>
  </w:style>
  <w:style w:type="paragraph" w:styleId="Heading5">
    <w:name w:val="heading 5"/>
    <w:basedOn w:val="Heading4"/>
    <w:next w:val="Normal"/>
    <w:qFormat/>
    <w:rsid w:val="0091626F"/>
    <w:pPr>
      <w:numPr>
        <w:ilvl w:val="4"/>
      </w:numPr>
      <w:outlineLvl w:val="4"/>
    </w:pPr>
    <w:rPr>
      <w:sz w:val="22"/>
      <w:szCs w:val="22"/>
    </w:rPr>
  </w:style>
  <w:style w:type="paragraph" w:styleId="Heading6">
    <w:name w:val="heading 6"/>
    <w:basedOn w:val="Normal"/>
    <w:next w:val="Normal"/>
    <w:qFormat/>
    <w:rsid w:val="0091626F"/>
    <w:pPr>
      <w:keepNext/>
      <w:keepLines/>
      <w:numPr>
        <w:ilvl w:val="5"/>
        <w:numId w:val="1"/>
      </w:numPr>
      <w:spacing w:before="120"/>
      <w:outlineLvl w:val="5"/>
    </w:pPr>
    <w:rPr>
      <w:rFonts w:cs="Arial"/>
    </w:rPr>
  </w:style>
  <w:style w:type="paragraph" w:styleId="Heading7">
    <w:name w:val="heading 7"/>
    <w:basedOn w:val="Normal"/>
    <w:next w:val="Normal"/>
    <w:qFormat/>
    <w:rsid w:val="0091626F"/>
    <w:pPr>
      <w:keepNext/>
      <w:keepLines/>
      <w:numPr>
        <w:ilvl w:val="6"/>
        <w:numId w:val="1"/>
      </w:numPr>
      <w:spacing w:before="120"/>
      <w:outlineLvl w:val="6"/>
    </w:pPr>
    <w:rPr>
      <w:rFonts w:cs="Arial"/>
    </w:rPr>
  </w:style>
  <w:style w:type="paragraph" w:styleId="Heading8">
    <w:name w:val="heading 8"/>
    <w:basedOn w:val="Heading7"/>
    <w:next w:val="Normal"/>
    <w:qFormat/>
    <w:rsid w:val="0091626F"/>
    <w:pPr>
      <w:numPr>
        <w:ilvl w:val="7"/>
      </w:numPr>
      <w:outlineLvl w:val="7"/>
    </w:pPr>
  </w:style>
  <w:style w:type="paragraph" w:styleId="Heading9">
    <w:name w:val="heading 9"/>
    <w:basedOn w:val="Heading8"/>
    <w:next w:val="Normal"/>
    <w:qFormat/>
    <w:rsid w:val="0091626F"/>
    <w:pPr>
      <w:numPr>
        <w:ilvl w:val="8"/>
      </w:numPr>
      <w:outlineLvl w:val="8"/>
    </w:pPr>
  </w:style>
  <w:style w:type="character" w:default="1" w:styleId="DefaultParagraphFont">
    <w:name w:val="Default Paragraph Font"/>
    <w:uiPriority w:val="1"/>
    <w:semiHidden/>
    <w:unhideWhenUsed/>
    <w:rsid w:val="009162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26F"/>
  </w:style>
  <w:style w:type="paragraph" w:styleId="TOC8">
    <w:name w:val="toc 8"/>
    <w:basedOn w:val="TOC1"/>
    <w:semiHidden/>
    <w:rsid w:val="0091626F"/>
    <w:pPr>
      <w:spacing w:before="180"/>
      <w:ind w:left="2693" w:hanging="2693"/>
    </w:pPr>
    <w:rPr>
      <w:b w:val="0"/>
      <w:bCs/>
    </w:rPr>
  </w:style>
  <w:style w:type="paragraph" w:styleId="TOC1">
    <w:name w:val="toc 1"/>
    <w:aliases w:val="Observation TOC2"/>
    <w:uiPriority w:val="39"/>
    <w:rsid w:val="0091626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626F"/>
    <w:pPr>
      <w:keepNext/>
      <w:keepLines/>
      <w:spacing w:before="180"/>
      <w:jc w:val="center"/>
    </w:pPr>
  </w:style>
  <w:style w:type="paragraph" w:styleId="Caption">
    <w:name w:val="caption"/>
    <w:basedOn w:val="Normal"/>
    <w:next w:val="Normal"/>
    <w:qFormat/>
    <w:rsid w:val="0091626F"/>
    <w:pPr>
      <w:spacing w:after="240"/>
      <w:jc w:val="center"/>
    </w:pPr>
    <w:rPr>
      <w:b/>
      <w:bCs/>
    </w:rPr>
  </w:style>
  <w:style w:type="paragraph" w:styleId="TOC5">
    <w:name w:val="toc 5"/>
    <w:aliases w:val="Observation TOC"/>
    <w:basedOn w:val="TOC4"/>
    <w:semiHidden/>
    <w:rsid w:val="0091626F"/>
    <w:pPr>
      <w:tabs>
        <w:tab w:val="right" w:pos="1701"/>
      </w:tabs>
      <w:ind w:left="1701" w:hanging="1701"/>
    </w:pPr>
  </w:style>
  <w:style w:type="paragraph" w:styleId="TOC4">
    <w:name w:val="toc 4"/>
    <w:basedOn w:val="TOC3"/>
    <w:semiHidden/>
    <w:rsid w:val="0091626F"/>
    <w:pPr>
      <w:ind w:left="1418" w:hanging="1418"/>
    </w:pPr>
  </w:style>
  <w:style w:type="paragraph" w:styleId="TOC3">
    <w:name w:val="toc 3"/>
    <w:basedOn w:val="TOC2"/>
    <w:semiHidden/>
    <w:rsid w:val="0091626F"/>
    <w:pPr>
      <w:ind w:left="1134" w:hanging="1134"/>
    </w:pPr>
  </w:style>
  <w:style w:type="paragraph" w:styleId="TOC2">
    <w:name w:val="toc 2"/>
    <w:basedOn w:val="TOC1"/>
    <w:semiHidden/>
    <w:rsid w:val="0091626F"/>
    <w:pPr>
      <w:keepNext w:val="0"/>
      <w:spacing w:before="0"/>
      <w:ind w:left="851" w:hanging="851"/>
    </w:pPr>
    <w:rPr>
      <w:szCs w:val="20"/>
    </w:rPr>
  </w:style>
  <w:style w:type="paragraph" w:styleId="Index2">
    <w:name w:val="index 2"/>
    <w:basedOn w:val="Index1"/>
    <w:semiHidden/>
    <w:rsid w:val="0091626F"/>
    <w:pPr>
      <w:ind w:left="284"/>
    </w:pPr>
  </w:style>
  <w:style w:type="paragraph" w:styleId="Index1">
    <w:name w:val="index 1"/>
    <w:basedOn w:val="Normal"/>
    <w:semiHidden/>
    <w:rsid w:val="0091626F"/>
    <w:pPr>
      <w:keepLines/>
      <w:spacing w:after="0"/>
    </w:pPr>
  </w:style>
  <w:style w:type="paragraph" w:styleId="DocumentMap">
    <w:name w:val="Document Map"/>
    <w:basedOn w:val="Normal"/>
    <w:semiHidden/>
    <w:rsid w:val="0091626F"/>
    <w:pPr>
      <w:shd w:val="clear" w:color="auto" w:fill="000080"/>
    </w:pPr>
    <w:rPr>
      <w:rFonts w:ascii="Tahoma" w:hAnsi="Tahoma" w:cs="Tahoma"/>
    </w:rPr>
  </w:style>
  <w:style w:type="paragraph" w:styleId="ListNumber2">
    <w:name w:val="List Number 2"/>
    <w:basedOn w:val="ListNumber"/>
    <w:rsid w:val="0091626F"/>
    <w:pPr>
      <w:ind w:left="851"/>
    </w:pPr>
  </w:style>
  <w:style w:type="paragraph" w:styleId="ListNumber">
    <w:name w:val="List Number"/>
    <w:basedOn w:val="List"/>
    <w:rsid w:val="0091626F"/>
  </w:style>
  <w:style w:type="paragraph" w:styleId="List">
    <w:name w:val="List"/>
    <w:basedOn w:val="Normal"/>
    <w:rsid w:val="0091626F"/>
    <w:pPr>
      <w:ind w:left="568" w:hanging="284"/>
    </w:pPr>
  </w:style>
  <w:style w:type="paragraph" w:styleId="Header">
    <w:name w:val="header"/>
    <w:rsid w:val="0091626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626F"/>
    <w:rPr>
      <w:b/>
      <w:bCs/>
      <w:position w:val="6"/>
      <w:sz w:val="16"/>
      <w:szCs w:val="16"/>
    </w:rPr>
  </w:style>
  <w:style w:type="paragraph" w:styleId="FootnoteText">
    <w:name w:val="footnote text"/>
    <w:basedOn w:val="Normal"/>
    <w:semiHidden/>
    <w:rsid w:val="0091626F"/>
    <w:pPr>
      <w:keepLines/>
      <w:spacing w:after="0"/>
      <w:ind w:left="454" w:hanging="454"/>
    </w:pPr>
    <w:rPr>
      <w:sz w:val="16"/>
      <w:szCs w:val="16"/>
    </w:rPr>
  </w:style>
  <w:style w:type="paragraph" w:customStyle="1" w:styleId="3GPPHeader">
    <w:name w:val="3GPP_Header"/>
    <w:basedOn w:val="Normal"/>
    <w:rsid w:val="0091626F"/>
    <w:pPr>
      <w:tabs>
        <w:tab w:val="left" w:pos="1701"/>
        <w:tab w:val="right" w:pos="9639"/>
      </w:tabs>
      <w:spacing w:after="240"/>
    </w:pPr>
    <w:rPr>
      <w:b/>
      <w:sz w:val="24"/>
    </w:rPr>
  </w:style>
  <w:style w:type="paragraph" w:styleId="TOC9">
    <w:name w:val="toc 9"/>
    <w:basedOn w:val="TOC8"/>
    <w:semiHidden/>
    <w:rsid w:val="0091626F"/>
    <w:pPr>
      <w:ind w:left="1418" w:hanging="1418"/>
    </w:pPr>
  </w:style>
  <w:style w:type="paragraph" w:styleId="TOC6">
    <w:name w:val="toc 6"/>
    <w:basedOn w:val="TOC5"/>
    <w:next w:val="Normal"/>
    <w:semiHidden/>
    <w:rsid w:val="0091626F"/>
    <w:pPr>
      <w:ind w:left="1985" w:hanging="1985"/>
    </w:pPr>
  </w:style>
  <w:style w:type="paragraph" w:styleId="TOC7">
    <w:name w:val="toc 7"/>
    <w:basedOn w:val="TOC6"/>
    <w:next w:val="Normal"/>
    <w:semiHidden/>
    <w:rsid w:val="0091626F"/>
    <w:pPr>
      <w:ind w:left="2268" w:hanging="2268"/>
    </w:pPr>
  </w:style>
  <w:style w:type="paragraph" w:styleId="ListBullet2">
    <w:name w:val="List Bullet 2"/>
    <w:basedOn w:val="ListBullet"/>
    <w:rsid w:val="0091626F"/>
    <w:pPr>
      <w:numPr>
        <w:numId w:val="6"/>
      </w:numPr>
    </w:pPr>
  </w:style>
  <w:style w:type="paragraph" w:styleId="ListBullet">
    <w:name w:val="List Bullet"/>
    <w:basedOn w:val="BodyText"/>
    <w:rsid w:val="0091626F"/>
    <w:pPr>
      <w:numPr>
        <w:numId w:val="5"/>
      </w:numPr>
    </w:pPr>
  </w:style>
  <w:style w:type="paragraph" w:styleId="ListBullet3">
    <w:name w:val="List Bullet 3"/>
    <w:basedOn w:val="ListBullet2"/>
    <w:rsid w:val="0091626F"/>
    <w:pPr>
      <w:numPr>
        <w:numId w:val="7"/>
      </w:numPr>
    </w:pPr>
  </w:style>
  <w:style w:type="paragraph" w:customStyle="1" w:styleId="EQ">
    <w:name w:val="EQ"/>
    <w:basedOn w:val="Normal"/>
    <w:next w:val="Normal"/>
    <w:rsid w:val="0091626F"/>
    <w:pPr>
      <w:keepLines/>
      <w:tabs>
        <w:tab w:val="center" w:pos="4536"/>
        <w:tab w:val="right" w:pos="9072"/>
      </w:tabs>
      <w:spacing w:after="180"/>
      <w:jc w:val="left"/>
    </w:pPr>
    <w:rPr>
      <w:noProof/>
      <w:lang w:eastAsia="en-US"/>
    </w:rPr>
  </w:style>
  <w:style w:type="paragraph" w:styleId="List2">
    <w:name w:val="List 2"/>
    <w:basedOn w:val="List"/>
    <w:rsid w:val="0091626F"/>
    <w:pPr>
      <w:ind w:left="851"/>
    </w:pPr>
  </w:style>
  <w:style w:type="paragraph" w:styleId="List3">
    <w:name w:val="List 3"/>
    <w:basedOn w:val="List2"/>
    <w:rsid w:val="0091626F"/>
    <w:pPr>
      <w:ind w:left="1135"/>
    </w:pPr>
  </w:style>
  <w:style w:type="paragraph" w:styleId="List4">
    <w:name w:val="List 4"/>
    <w:basedOn w:val="List3"/>
    <w:rsid w:val="0091626F"/>
    <w:pPr>
      <w:ind w:left="1418"/>
    </w:pPr>
  </w:style>
  <w:style w:type="paragraph" w:styleId="List5">
    <w:name w:val="List 5"/>
    <w:basedOn w:val="List4"/>
    <w:rsid w:val="0091626F"/>
    <w:pPr>
      <w:ind w:left="1702"/>
    </w:pPr>
  </w:style>
  <w:style w:type="paragraph" w:customStyle="1" w:styleId="EditorsNote">
    <w:name w:val="Editor's Note"/>
    <w:basedOn w:val="Normal"/>
    <w:rsid w:val="0091626F"/>
    <w:pPr>
      <w:keepLines/>
      <w:spacing w:after="180"/>
      <w:ind w:left="1135" w:hanging="851"/>
      <w:jc w:val="left"/>
    </w:pPr>
    <w:rPr>
      <w:color w:val="FF0000"/>
      <w:lang w:eastAsia="en-US"/>
    </w:rPr>
  </w:style>
  <w:style w:type="paragraph" w:styleId="ListBullet4">
    <w:name w:val="List Bullet 4"/>
    <w:basedOn w:val="ListBullet3"/>
    <w:rsid w:val="0091626F"/>
    <w:pPr>
      <w:numPr>
        <w:numId w:val="8"/>
      </w:numPr>
    </w:pPr>
  </w:style>
  <w:style w:type="paragraph" w:styleId="ListBullet5">
    <w:name w:val="List Bullet 5"/>
    <w:basedOn w:val="ListBullet4"/>
    <w:rsid w:val="0091626F"/>
    <w:pPr>
      <w:numPr>
        <w:numId w:val="4"/>
      </w:numPr>
    </w:pPr>
  </w:style>
  <w:style w:type="paragraph" w:styleId="Footer">
    <w:name w:val="footer"/>
    <w:basedOn w:val="Header"/>
    <w:semiHidden/>
    <w:rsid w:val="0091626F"/>
    <w:pPr>
      <w:jc w:val="center"/>
    </w:pPr>
    <w:rPr>
      <w:i/>
      <w:iCs/>
    </w:rPr>
  </w:style>
  <w:style w:type="paragraph" w:customStyle="1" w:styleId="Reference">
    <w:name w:val="Reference"/>
    <w:basedOn w:val="Normal"/>
    <w:qFormat/>
    <w:rsid w:val="0091626F"/>
    <w:pPr>
      <w:numPr>
        <w:numId w:val="2"/>
      </w:numPr>
    </w:pPr>
  </w:style>
  <w:style w:type="paragraph" w:styleId="BalloonText">
    <w:name w:val="Balloon Text"/>
    <w:basedOn w:val="Normal"/>
    <w:semiHidden/>
    <w:rsid w:val="0091626F"/>
    <w:rPr>
      <w:rFonts w:ascii="Tahoma" w:hAnsi="Tahoma" w:cs="Tahoma"/>
      <w:sz w:val="16"/>
      <w:szCs w:val="16"/>
    </w:rPr>
  </w:style>
  <w:style w:type="character" w:styleId="PageNumber">
    <w:name w:val="page number"/>
    <w:semiHidden/>
    <w:rsid w:val="0091626F"/>
  </w:style>
  <w:style w:type="paragraph" w:styleId="BodyText">
    <w:name w:val="Body Text"/>
    <w:basedOn w:val="Normal"/>
    <w:link w:val="BodyTextChar"/>
    <w:rsid w:val="0091626F"/>
  </w:style>
  <w:style w:type="character" w:styleId="Hyperlink">
    <w:name w:val="Hyperlink"/>
    <w:uiPriority w:val="99"/>
    <w:rsid w:val="0091626F"/>
    <w:rPr>
      <w:color w:val="0000FF"/>
      <w:u w:val="single"/>
      <w:lang w:val="en-GB"/>
    </w:rPr>
  </w:style>
  <w:style w:type="character" w:styleId="FollowedHyperlink">
    <w:name w:val="FollowedHyperlink"/>
    <w:semiHidden/>
    <w:rsid w:val="0091626F"/>
    <w:rPr>
      <w:color w:val="FF0000"/>
      <w:u w:val="single"/>
    </w:rPr>
  </w:style>
  <w:style w:type="character" w:styleId="CommentReference">
    <w:name w:val="annotation reference"/>
    <w:semiHidden/>
    <w:rsid w:val="0091626F"/>
    <w:rPr>
      <w:sz w:val="16"/>
      <w:szCs w:val="16"/>
    </w:rPr>
  </w:style>
  <w:style w:type="paragraph" w:styleId="CommentText">
    <w:name w:val="annotation text"/>
    <w:basedOn w:val="Normal"/>
    <w:semiHidden/>
    <w:rsid w:val="0091626F"/>
  </w:style>
  <w:style w:type="paragraph" w:styleId="CommentSubject">
    <w:name w:val="annotation subject"/>
    <w:basedOn w:val="CommentText"/>
    <w:next w:val="CommentText"/>
    <w:semiHidden/>
    <w:rsid w:val="0091626F"/>
    <w:rPr>
      <w:b/>
      <w:bCs/>
    </w:rPr>
  </w:style>
  <w:style w:type="character" w:customStyle="1" w:styleId="Heading1Char">
    <w:name w:val="Heading 1 Char"/>
    <w:link w:val="Heading1"/>
    <w:rsid w:val="0091626F"/>
    <w:rPr>
      <w:rFonts w:ascii="Arial" w:hAnsi="Arial" w:cs="Arial"/>
      <w:sz w:val="36"/>
      <w:szCs w:val="36"/>
      <w:lang w:val="en-GB"/>
    </w:rPr>
  </w:style>
  <w:style w:type="paragraph" w:customStyle="1" w:styleId="B1">
    <w:name w:val="B1"/>
    <w:basedOn w:val="List"/>
    <w:qFormat/>
    <w:rsid w:val="0091626F"/>
    <w:pPr>
      <w:spacing w:after="180"/>
      <w:jc w:val="left"/>
    </w:pPr>
    <w:rPr>
      <w:lang w:eastAsia="en-US"/>
    </w:rPr>
  </w:style>
  <w:style w:type="paragraph" w:customStyle="1" w:styleId="B2">
    <w:name w:val="B2"/>
    <w:basedOn w:val="List2"/>
    <w:qFormat/>
    <w:rsid w:val="0091626F"/>
    <w:pPr>
      <w:spacing w:after="180"/>
      <w:jc w:val="left"/>
    </w:pPr>
    <w:rPr>
      <w:lang w:eastAsia="en-US"/>
    </w:rPr>
  </w:style>
  <w:style w:type="paragraph" w:customStyle="1" w:styleId="B3">
    <w:name w:val="B3"/>
    <w:basedOn w:val="List3"/>
    <w:qFormat/>
    <w:rsid w:val="0091626F"/>
    <w:pPr>
      <w:spacing w:after="180"/>
      <w:jc w:val="left"/>
    </w:pPr>
    <w:rPr>
      <w:lang w:eastAsia="en-US"/>
    </w:rPr>
  </w:style>
  <w:style w:type="paragraph" w:customStyle="1" w:styleId="B4">
    <w:name w:val="B4"/>
    <w:basedOn w:val="List4"/>
    <w:qFormat/>
    <w:rsid w:val="0091626F"/>
    <w:pPr>
      <w:spacing w:after="180"/>
      <w:jc w:val="left"/>
    </w:pPr>
    <w:rPr>
      <w:lang w:eastAsia="en-US"/>
    </w:rPr>
  </w:style>
  <w:style w:type="paragraph" w:customStyle="1" w:styleId="Proposal">
    <w:name w:val="Proposal"/>
    <w:basedOn w:val="Normal"/>
    <w:qFormat/>
    <w:rsid w:val="0091626F"/>
    <w:pPr>
      <w:numPr>
        <w:numId w:val="3"/>
      </w:numPr>
      <w:tabs>
        <w:tab w:val="clear" w:pos="1304"/>
        <w:tab w:val="left" w:pos="1701"/>
      </w:tabs>
      <w:ind w:left="1701" w:hanging="1701"/>
    </w:pPr>
    <w:rPr>
      <w:b/>
      <w:bCs/>
    </w:rPr>
  </w:style>
  <w:style w:type="character" w:customStyle="1" w:styleId="BodyTextChar">
    <w:name w:val="Body Text Char"/>
    <w:link w:val="BodyText"/>
    <w:rsid w:val="0091626F"/>
    <w:rPr>
      <w:rFonts w:ascii="Arial" w:hAnsi="Arial"/>
      <w:lang w:val="en-GB"/>
    </w:rPr>
  </w:style>
  <w:style w:type="paragraph" w:customStyle="1" w:styleId="B5">
    <w:name w:val="B5"/>
    <w:basedOn w:val="List5"/>
    <w:rsid w:val="0091626F"/>
    <w:pPr>
      <w:spacing w:after="180"/>
      <w:jc w:val="left"/>
    </w:pPr>
    <w:rPr>
      <w:lang w:eastAsia="en-US"/>
    </w:rPr>
  </w:style>
  <w:style w:type="paragraph" w:customStyle="1" w:styleId="EX">
    <w:name w:val="EX"/>
    <w:basedOn w:val="Normal"/>
    <w:rsid w:val="0091626F"/>
    <w:pPr>
      <w:keepLines/>
      <w:spacing w:after="180"/>
      <w:ind w:left="1702" w:hanging="1418"/>
      <w:jc w:val="left"/>
    </w:pPr>
    <w:rPr>
      <w:lang w:eastAsia="en-US"/>
    </w:rPr>
  </w:style>
  <w:style w:type="paragraph" w:customStyle="1" w:styleId="EW">
    <w:name w:val="EW"/>
    <w:basedOn w:val="EX"/>
    <w:rsid w:val="0091626F"/>
    <w:pPr>
      <w:spacing w:after="0"/>
    </w:pPr>
  </w:style>
  <w:style w:type="paragraph" w:customStyle="1" w:styleId="TAL">
    <w:name w:val="TAL"/>
    <w:basedOn w:val="Normal"/>
    <w:link w:val="TALChar"/>
    <w:rsid w:val="0091626F"/>
    <w:pPr>
      <w:keepNext/>
      <w:keepLines/>
      <w:spacing w:after="0"/>
      <w:jc w:val="left"/>
    </w:pPr>
    <w:rPr>
      <w:sz w:val="18"/>
      <w:lang w:eastAsia="en-US"/>
    </w:rPr>
  </w:style>
  <w:style w:type="paragraph" w:customStyle="1" w:styleId="TAC">
    <w:name w:val="TAC"/>
    <w:basedOn w:val="TAL"/>
    <w:link w:val="TACChar"/>
    <w:rsid w:val="0091626F"/>
    <w:pPr>
      <w:jc w:val="center"/>
    </w:pPr>
  </w:style>
  <w:style w:type="paragraph" w:customStyle="1" w:styleId="TAH">
    <w:name w:val="TAH"/>
    <w:basedOn w:val="TAC"/>
    <w:link w:val="TAHCar"/>
    <w:rsid w:val="0091626F"/>
    <w:rPr>
      <w:b/>
    </w:rPr>
  </w:style>
  <w:style w:type="paragraph" w:customStyle="1" w:styleId="TAN">
    <w:name w:val="TAN"/>
    <w:basedOn w:val="TAL"/>
    <w:rsid w:val="0091626F"/>
    <w:pPr>
      <w:ind w:left="851" w:hanging="851"/>
    </w:pPr>
  </w:style>
  <w:style w:type="paragraph" w:customStyle="1" w:styleId="TAR">
    <w:name w:val="TAR"/>
    <w:basedOn w:val="TAL"/>
    <w:rsid w:val="0091626F"/>
    <w:pPr>
      <w:jc w:val="right"/>
    </w:pPr>
  </w:style>
  <w:style w:type="paragraph" w:customStyle="1" w:styleId="TH">
    <w:name w:val="TH"/>
    <w:basedOn w:val="Normal"/>
    <w:link w:val="THChar"/>
    <w:rsid w:val="0091626F"/>
    <w:pPr>
      <w:keepNext/>
      <w:keepLines/>
      <w:spacing w:before="60" w:after="180"/>
      <w:jc w:val="center"/>
    </w:pPr>
    <w:rPr>
      <w:b/>
      <w:lang w:eastAsia="en-US"/>
    </w:rPr>
  </w:style>
  <w:style w:type="paragraph" w:customStyle="1" w:styleId="TF">
    <w:name w:val="TF"/>
    <w:basedOn w:val="TH"/>
    <w:rsid w:val="0091626F"/>
    <w:pPr>
      <w:keepNext w:val="0"/>
      <w:spacing w:before="0" w:after="240"/>
    </w:pPr>
  </w:style>
  <w:style w:type="paragraph" w:customStyle="1" w:styleId="TT">
    <w:name w:val="TT"/>
    <w:basedOn w:val="Heading1"/>
    <w:next w:val="Normal"/>
    <w:rsid w:val="0091626F"/>
    <w:pPr>
      <w:numPr>
        <w:numId w:val="0"/>
      </w:numPr>
      <w:ind w:left="1134" w:hanging="1134"/>
      <w:outlineLvl w:val="9"/>
    </w:pPr>
    <w:rPr>
      <w:rFonts w:cs="Times New Roman"/>
      <w:szCs w:val="20"/>
      <w:lang w:eastAsia="en-US"/>
    </w:rPr>
  </w:style>
  <w:style w:type="paragraph" w:customStyle="1" w:styleId="ZA">
    <w:name w:val="ZA"/>
    <w:rsid w:val="009162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62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626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62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626F"/>
  </w:style>
  <w:style w:type="paragraph" w:customStyle="1" w:styleId="ZH">
    <w:name w:val="ZH"/>
    <w:rsid w:val="0091626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62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626F"/>
    <w:pPr>
      <w:framePr w:hRule="auto" w:wrap="notBeside" w:y="852"/>
    </w:pPr>
    <w:rPr>
      <w:i w:val="0"/>
      <w:sz w:val="40"/>
    </w:rPr>
  </w:style>
  <w:style w:type="paragraph" w:customStyle="1" w:styleId="ZU">
    <w:name w:val="ZU"/>
    <w:rsid w:val="009162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626F"/>
    <w:pPr>
      <w:framePr w:wrap="notBeside" w:y="16161"/>
    </w:pPr>
  </w:style>
  <w:style w:type="paragraph" w:customStyle="1" w:styleId="FP">
    <w:name w:val="FP"/>
    <w:basedOn w:val="Normal"/>
    <w:rsid w:val="0091626F"/>
    <w:pPr>
      <w:spacing w:after="0"/>
      <w:jc w:val="left"/>
    </w:pPr>
    <w:rPr>
      <w:lang w:eastAsia="en-US"/>
    </w:rPr>
  </w:style>
  <w:style w:type="paragraph" w:customStyle="1" w:styleId="Observation">
    <w:name w:val="Observation"/>
    <w:basedOn w:val="Proposal"/>
    <w:qFormat/>
    <w:rsid w:val="0091626F"/>
    <w:pPr>
      <w:numPr>
        <w:numId w:val="13"/>
      </w:numPr>
      <w:ind w:left="1701" w:hanging="1701"/>
    </w:pPr>
  </w:style>
  <w:style w:type="paragraph" w:styleId="TableofFigures">
    <w:name w:val="table of figures"/>
    <w:basedOn w:val="Normal"/>
    <w:next w:val="Normal"/>
    <w:uiPriority w:val="99"/>
    <w:rsid w:val="0091626F"/>
    <w:pPr>
      <w:ind w:left="1418" w:hanging="1418"/>
      <w:jc w:val="left"/>
    </w:pPr>
    <w:rPr>
      <w:b/>
    </w:rPr>
  </w:style>
  <w:style w:type="paragraph" w:customStyle="1" w:styleId="CRCoverPage">
    <w:name w:val="CR Cover Page"/>
    <w:rsid w:val="0091626F"/>
    <w:pPr>
      <w:spacing w:after="120"/>
    </w:pPr>
    <w:rPr>
      <w:rFonts w:ascii="Arial" w:hAnsi="Arial"/>
      <w:lang w:val="en-GB" w:eastAsia="en-US"/>
    </w:rPr>
  </w:style>
  <w:style w:type="character" w:customStyle="1" w:styleId="TACChar">
    <w:name w:val="TAC Char"/>
    <w:link w:val="TAC"/>
    <w:rsid w:val="001A1DD0"/>
    <w:rPr>
      <w:rFonts w:ascii="Arial" w:hAnsi="Arial"/>
      <w:sz w:val="18"/>
      <w:lang w:val="en-GB" w:eastAsia="en-US"/>
    </w:rPr>
  </w:style>
  <w:style w:type="character" w:customStyle="1" w:styleId="TAHCar">
    <w:name w:val="TAH Car"/>
    <w:link w:val="TAH"/>
    <w:rsid w:val="001A1DD0"/>
    <w:rPr>
      <w:rFonts w:ascii="Arial" w:hAnsi="Arial"/>
      <w:b/>
      <w:sz w:val="18"/>
      <w:lang w:val="en-GB" w:eastAsia="en-US"/>
    </w:rPr>
  </w:style>
  <w:style w:type="table" w:styleId="TableGrid">
    <w:name w:val="Table Grid"/>
    <w:basedOn w:val="TableNormal"/>
    <w:uiPriority w:val="39"/>
    <w:rsid w:val="001A1DD0"/>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1DD0"/>
    <w:pPr>
      <w:overflowPunct/>
      <w:autoSpaceDE/>
      <w:autoSpaceDN/>
      <w:adjustRightInd/>
      <w:spacing w:after="160" w:line="259" w:lineRule="auto"/>
      <w:ind w:left="720"/>
      <w:jc w:val="left"/>
      <w:textAlignment w:val="auto"/>
    </w:pPr>
    <w:rPr>
      <w:rFonts w:ascii="Calibri" w:eastAsia="Calibri" w:hAnsi="Calibri"/>
      <w:sz w:val="22"/>
      <w:szCs w:val="22"/>
      <w:lang w:val="en-CA" w:eastAsia="en-US"/>
    </w:rPr>
  </w:style>
  <w:style w:type="character" w:customStyle="1" w:styleId="TALChar">
    <w:name w:val="TAL Char"/>
    <w:link w:val="TAL"/>
    <w:locked/>
    <w:rsid w:val="00824426"/>
    <w:rPr>
      <w:rFonts w:ascii="Arial" w:hAnsi="Arial"/>
      <w:sz w:val="18"/>
      <w:lang w:val="en-GB" w:eastAsia="en-US"/>
    </w:rPr>
  </w:style>
  <w:style w:type="character" w:customStyle="1" w:styleId="THChar">
    <w:name w:val="TH Char"/>
    <w:link w:val="TH"/>
    <w:locked/>
    <w:rsid w:val="00824426"/>
    <w:rPr>
      <w:rFonts w:ascii="Arial" w:hAnsi="Arial"/>
      <w:b/>
      <w:lang w:val="en-GB" w:eastAsia="en-US"/>
    </w:rPr>
  </w:style>
  <w:style w:type="paragraph" w:styleId="NormalWeb">
    <w:name w:val="Normal (Web)"/>
    <w:basedOn w:val="Normal"/>
    <w:uiPriority w:val="99"/>
    <w:semiHidden/>
    <w:unhideWhenUsed/>
    <w:rsid w:val="00992A6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9B3D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6580">
      <w:bodyDiv w:val="1"/>
      <w:marLeft w:val="0"/>
      <w:marRight w:val="0"/>
      <w:marTop w:val="0"/>
      <w:marBottom w:val="0"/>
      <w:divBdr>
        <w:top w:val="none" w:sz="0" w:space="0" w:color="auto"/>
        <w:left w:val="none" w:sz="0" w:space="0" w:color="auto"/>
        <w:bottom w:val="none" w:sz="0" w:space="0" w:color="auto"/>
        <w:right w:val="none" w:sz="0" w:space="0" w:color="auto"/>
      </w:divBdr>
      <w:divsChild>
        <w:div w:id="430854971">
          <w:marLeft w:val="547"/>
          <w:marRight w:val="0"/>
          <w:marTop w:val="120"/>
          <w:marBottom w:val="0"/>
          <w:divBdr>
            <w:top w:val="none" w:sz="0" w:space="0" w:color="auto"/>
            <w:left w:val="none" w:sz="0" w:space="0" w:color="auto"/>
            <w:bottom w:val="none" w:sz="0" w:space="0" w:color="auto"/>
            <w:right w:val="none" w:sz="0" w:space="0" w:color="auto"/>
          </w:divBdr>
        </w:div>
        <w:div w:id="1623221611">
          <w:marLeft w:val="1166"/>
          <w:marRight w:val="0"/>
          <w:marTop w:val="96"/>
          <w:marBottom w:val="0"/>
          <w:divBdr>
            <w:top w:val="none" w:sz="0" w:space="0" w:color="auto"/>
            <w:left w:val="none" w:sz="0" w:space="0" w:color="auto"/>
            <w:bottom w:val="none" w:sz="0" w:space="0" w:color="auto"/>
            <w:right w:val="none" w:sz="0" w:space="0" w:color="auto"/>
          </w:divBdr>
        </w:div>
        <w:div w:id="260112618">
          <w:marLeft w:val="1166"/>
          <w:marRight w:val="0"/>
          <w:marTop w:val="96"/>
          <w:marBottom w:val="0"/>
          <w:divBdr>
            <w:top w:val="none" w:sz="0" w:space="0" w:color="auto"/>
            <w:left w:val="none" w:sz="0" w:space="0" w:color="auto"/>
            <w:bottom w:val="none" w:sz="0" w:space="0" w:color="auto"/>
            <w:right w:val="none" w:sz="0" w:space="0" w:color="auto"/>
          </w:divBdr>
        </w:div>
      </w:divsChild>
    </w:div>
    <w:div w:id="712652070">
      <w:bodyDiv w:val="1"/>
      <w:marLeft w:val="0"/>
      <w:marRight w:val="0"/>
      <w:marTop w:val="0"/>
      <w:marBottom w:val="0"/>
      <w:divBdr>
        <w:top w:val="none" w:sz="0" w:space="0" w:color="auto"/>
        <w:left w:val="none" w:sz="0" w:space="0" w:color="auto"/>
        <w:bottom w:val="none" w:sz="0" w:space="0" w:color="auto"/>
        <w:right w:val="none" w:sz="0" w:space="0" w:color="auto"/>
      </w:divBdr>
    </w:div>
    <w:div w:id="1536387292">
      <w:bodyDiv w:val="1"/>
      <w:marLeft w:val="0"/>
      <w:marRight w:val="0"/>
      <w:marTop w:val="0"/>
      <w:marBottom w:val="0"/>
      <w:divBdr>
        <w:top w:val="none" w:sz="0" w:space="0" w:color="auto"/>
        <w:left w:val="none" w:sz="0" w:space="0" w:color="auto"/>
        <w:bottom w:val="none" w:sz="0" w:space="0" w:color="auto"/>
        <w:right w:val="none" w:sz="0" w:space="0" w:color="auto"/>
      </w:divBdr>
    </w:div>
    <w:div w:id="1712150839">
      <w:bodyDiv w:val="1"/>
      <w:marLeft w:val="0"/>
      <w:marRight w:val="0"/>
      <w:marTop w:val="0"/>
      <w:marBottom w:val="0"/>
      <w:divBdr>
        <w:top w:val="none" w:sz="0" w:space="0" w:color="auto"/>
        <w:left w:val="none" w:sz="0" w:space="0" w:color="auto"/>
        <w:bottom w:val="none" w:sz="0" w:space="0" w:color="auto"/>
        <w:right w:val="none" w:sz="0" w:space="0" w:color="auto"/>
      </w:divBdr>
      <w:divsChild>
        <w:div w:id="1883595125">
          <w:marLeft w:val="1166"/>
          <w:marRight w:val="0"/>
          <w:marTop w:val="77"/>
          <w:marBottom w:val="0"/>
          <w:divBdr>
            <w:top w:val="none" w:sz="0" w:space="0" w:color="auto"/>
            <w:left w:val="none" w:sz="0" w:space="0" w:color="auto"/>
            <w:bottom w:val="none" w:sz="0" w:space="0" w:color="auto"/>
            <w:right w:val="none" w:sz="0" w:space="0" w:color="auto"/>
          </w:divBdr>
        </w:div>
      </w:divsChild>
    </w:div>
    <w:div w:id="2033341211">
      <w:bodyDiv w:val="1"/>
      <w:marLeft w:val="0"/>
      <w:marRight w:val="0"/>
      <w:marTop w:val="0"/>
      <w:marBottom w:val="0"/>
      <w:divBdr>
        <w:top w:val="none" w:sz="0" w:space="0" w:color="auto"/>
        <w:left w:val="none" w:sz="0" w:space="0" w:color="auto"/>
        <w:bottom w:val="none" w:sz="0" w:space="0" w:color="auto"/>
        <w:right w:val="none" w:sz="0" w:space="0" w:color="auto"/>
      </w:divBdr>
      <w:divsChild>
        <w:div w:id="396973775">
          <w:marLeft w:val="1166"/>
          <w:marRight w:val="0"/>
          <w:marTop w:val="77"/>
          <w:marBottom w:val="0"/>
          <w:divBdr>
            <w:top w:val="none" w:sz="0" w:space="0" w:color="auto"/>
            <w:left w:val="none" w:sz="0" w:space="0" w:color="auto"/>
            <w:bottom w:val="none" w:sz="0" w:space="0" w:color="auto"/>
            <w:right w:val="none" w:sz="0" w:space="0" w:color="auto"/>
          </w:divBdr>
        </w:div>
        <w:div w:id="741753906">
          <w:marLeft w:val="1800"/>
          <w:marRight w:val="0"/>
          <w:marTop w:val="67"/>
          <w:marBottom w:val="0"/>
          <w:divBdr>
            <w:top w:val="none" w:sz="0" w:space="0" w:color="auto"/>
            <w:left w:val="none" w:sz="0" w:space="0" w:color="auto"/>
            <w:bottom w:val="none" w:sz="0" w:space="0" w:color="auto"/>
            <w:right w:val="none" w:sz="0" w:space="0" w:color="auto"/>
          </w:divBdr>
        </w:div>
        <w:div w:id="1853183562">
          <w:marLeft w:val="1800"/>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EB66F-9ABC-481E-9BA9-FC262613F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83</TotalTime>
  <Pages>6</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32</cp:revision>
  <cp:lastPrinted>2008-01-31T06:09:00Z</cp:lastPrinted>
  <dcterms:created xsi:type="dcterms:W3CDTF">2018-08-10T17:03:00Z</dcterms:created>
  <dcterms:modified xsi:type="dcterms:W3CDTF">2018-08-10T20:10:00Z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